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8A3" w14:textId="66201290" w:rsidR="00B907C9" w:rsidRPr="00DD6969" w:rsidRDefault="00B907C9" w:rsidP="00D76D11">
      <w:pPr>
        <w:spacing w:after="0" w:line="240" w:lineRule="auto"/>
        <w:jc w:val="center"/>
        <w:outlineLvl w:val="0"/>
        <w:rPr>
          <w:rFonts w:ascii="Calibri" w:hAnsi="Calibri"/>
          <w:caps/>
          <w:sz w:val="24"/>
          <w:szCs w:val="24"/>
        </w:rPr>
      </w:pPr>
      <w:r w:rsidRPr="00DD6969">
        <w:rPr>
          <w:rFonts w:ascii="Calibri" w:hAnsi="Calibri"/>
          <w:caps/>
          <w:sz w:val="24"/>
          <w:szCs w:val="24"/>
        </w:rPr>
        <w:t>please read the whole guidance document carefully</w:t>
      </w:r>
      <w:r w:rsidR="00D47F12" w:rsidRPr="00DD6969">
        <w:rPr>
          <w:rFonts w:ascii="Calibri" w:hAnsi="Calibri"/>
          <w:caps/>
          <w:sz w:val="24"/>
          <w:szCs w:val="24"/>
        </w:rPr>
        <w:t xml:space="preserve"> BEFORE APPLYING</w:t>
      </w:r>
    </w:p>
    <w:p w14:paraId="55A7EE57" w14:textId="77777777" w:rsidR="005D4A93" w:rsidRDefault="005D4A93" w:rsidP="005D4A93">
      <w:pPr>
        <w:spacing w:after="0" w:line="240" w:lineRule="auto"/>
        <w:jc w:val="center"/>
        <w:rPr>
          <w:rFonts w:ascii="Calibri" w:hAnsi="Calibri"/>
          <w:b/>
          <w:sz w:val="24"/>
          <w:szCs w:val="24"/>
        </w:rPr>
      </w:pPr>
    </w:p>
    <w:p w14:paraId="266F5361" w14:textId="21D02D64" w:rsidR="005D4A93" w:rsidRPr="00BC6E65" w:rsidRDefault="005D4A93" w:rsidP="00BC6E65">
      <w:pPr>
        <w:pStyle w:val="ListParagraph"/>
        <w:numPr>
          <w:ilvl w:val="0"/>
          <w:numId w:val="21"/>
        </w:numPr>
        <w:spacing w:after="0" w:line="240" w:lineRule="auto"/>
        <w:outlineLvl w:val="0"/>
        <w:rPr>
          <w:rFonts w:ascii="Calibri" w:hAnsi="Calibri"/>
          <w:b/>
          <w:u w:val="single"/>
        </w:rPr>
      </w:pPr>
      <w:r w:rsidRPr="00BC6E65">
        <w:rPr>
          <w:rFonts w:ascii="Calibri" w:hAnsi="Calibri"/>
          <w:b/>
          <w:u w:val="single"/>
        </w:rPr>
        <w:t>INTRODUCTION</w:t>
      </w:r>
    </w:p>
    <w:p w14:paraId="17DE6690" w14:textId="77777777" w:rsidR="005D4A93" w:rsidRDefault="005D4A93" w:rsidP="00315045">
      <w:pPr>
        <w:spacing w:after="0" w:line="240" w:lineRule="auto"/>
      </w:pPr>
    </w:p>
    <w:p w14:paraId="1FC80742" w14:textId="628C2429" w:rsidR="007E7C06" w:rsidRDefault="00E962E3" w:rsidP="1C565C33">
      <w:pPr>
        <w:spacing w:after="120" w:line="240" w:lineRule="auto"/>
      </w:pPr>
      <w:r w:rsidRPr="1C565C33">
        <w:t xml:space="preserve">From 2022 the University has secured a UKRI Impact Accelerator Award which incorporates the </w:t>
      </w:r>
      <w:r w:rsidR="009C55E3" w:rsidRPr="1C565C33">
        <w:t xml:space="preserve">previous </w:t>
      </w:r>
      <w:r w:rsidRPr="1C565C33">
        <w:t xml:space="preserve">MRC </w:t>
      </w:r>
      <w:r w:rsidR="001247D8" w:rsidRPr="1C565C33">
        <w:t xml:space="preserve">Confidence in Concept (CiC) </w:t>
      </w:r>
      <w:r w:rsidRPr="1C565C33">
        <w:t xml:space="preserve">scheme.  </w:t>
      </w:r>
      <w:r w:rsidR="007B31F5" w:rsidRPr="1C565C33">
        <w:t>The</w:t>
      </w:r>
      <w:r w:rsidR="009C55E3" w:rsidRPr="1C565C33">
        <w:t xml:space="preserve"> new scheme continues </w:t>
      </w:r>
      <w:r w:rsidR="007B31F5" w:rsidRPr="1C565C33">
        <w:t xml:space="preserve">the objectives of CiC </w:t>
      </w:r>
      <w:r w:rsidR="009C55E3" w:rsidRPr="1C565C33">
        <w:t>to promote translational research</w:t>
      </w:r>
      <w:r w:rsidR="007B31F5" w:rsidRPr="1C565C33">
        <w:t>,</w:t>
      </w:r>
      <w:r w:rsidR="009C55E3" w:rsidRPr="1C565C33">
        <w:t xml:space="preserve"> with a</w:t>
      </w:r>
      <w:r w:rsidR="001247D8" w:rsidRPr="1C565C33">
        <w:t xml:space="preserve">wards </w:t>
      </w:r>
      <w:r w:rsidR="009C55E3" w:rsidRPr="1C565C33">
        <w:t xml:space="preserve">made to projects which </w:t>
      </w:r>
      <w:r w:rsidR="001247D8" w:rsidRPr="1C565C33">
        <w:t xml:space="preserve">accelerate the transition from discovery research to translational development. The scheme also encourages the use of the award to develop academic-industry interactions.  </w:t>
      </w:r>
    </w:p>
    <w:p w14:paraId="1D56029F" w14:textId="068D1341" w:rsidR="0508A2A5" w:rsidRDefault="0508A2A5" w:rsidP="1C565C33">
      <w:pPr>
        <w:spacing w:after="120" w:line="240" w:lineRule="auto"/>
      </w:pPr>
      <w:r w:rsidRPr="1C565C33">
        <w:t>The MRC objective through this Institutional award is to ensure that fundamental science is translated into new therapies, diagnostics and medical devices accelerating the transition from discovery science to the early stages of therapeutic and biomarker development and rapidly de-risk projects across the translational lifecycle, so that they become competitive for substantial funding.</w:t>
      </w:r>
    </w:p>
    <w:p w14:paraId="2CA8CAB6" w14:textId="2E38A134" w:rsidR="00D47F12" w:rsidRDefault="00D47F12" w:rsidP="1C565C33">
      <w:pPr>
        <w:spacing w:after="120" w:line="240" w:lineRule="auto"/>
      </w:pPr>
      <w:r w:rsidRPr="1C565C33">
        <w:t>Newcastle University</w:t>
      </w:r>
      <w:r w:rsidR="001E3AFB" w:rsidRPr="1C565C33">
        <w:t xml:space="preserve">’s </w:t>
      </w:r>
      <w:r w:rsidR="268813ED" w:rsidRPr="1C565C33">
        <w:t xml:space="preserve">UKRI </w:t>
      </w:r>
      <w:r w:rsidR="009C55E3" w:rsidRPr="1C565C33">
        <w:t>IAA</w:t>
      </w:r>
      <w:r w:rsidR="3FE79A81" w:rsidRPr="1C565C33">
        <w:t xml:space="preserve"> </w:t>
      </w:r>
      <w:r w:rsidR="001E3AFB" w:rsidRPr="1C565C33">
        <w:t>award</w:t>
      </w:r>
      <w:r w:rsidR="009C55E3" w:rsidRPr="1C565C33">
        <w:t xml:space="preserve"> fund</w:t>
      </w:r>
      <w:r w:rsidR="0E311509" w:rsidRPr="1C565C33">
        <w:t>s</w:t>
      </w:r>
      <w:r w:rsidR="009C55E3" w:rsidRPr="1C565C33">
        <w:t xml:space="preserve"> annual project rounds </w:t>
      </w:r>
      <w:r w:rsidR="6E46D2A3" w:rsidRPr="1C565C33">
        <w:t>to</w:t>
      </w:r>
      <w:r w:rsidRPr="1C565C33">
        <w:t xml:space="preserve"> support </w:t>
      </w:r>
      <w:r>
        <w:t xml:space="preserve">investigators to undertake further scientific and technical development of an idea that is close to translation, to establish the scientific and/or commercial potential of a concept.  </w:t>
      </w:r>
      <w:r w:rsidR="2D8FBED1">
        <w:t>The 2024 call extends to approximately £350k.</w:t>
      </w:r>
    </w:p>
    <w:p w14:paraId="0D0B184F" w14:textId="6E061D90" w:rsidR="1C565C33" w:rsidRDefault="1C565C33" w:rsidP="1C565C33">
      <w:pPr>
        <w:spacing w:after="0" w:line="240" w:lineRule="auto"/>
      </w:pPr>
    </w:p>
    <w:p w14:paraId="359F5E48" w14:textId="46C9782A" w:rsidR="00D47F12" w:rsidRPr="00BC6E65" w:rsidRDefault="00D47F12" w:rsidP="00BC6E65">
      <w:pPr>
        <w:pStyle w:val="ListParagraph"/>
        <w:numPr>
          <w:ilvl w:val="0"/>
          <w:numId w:val="21"/>
        </w:numPr>
        <w:spacing w:after="0" w:line="240" w:lineRule="auto"/>
        <w:outlineLvl w:val="0"/>
        <w:rPr>
          <w:b/>
          <w:u w:val="single"/>
        </w:rPr>
      </w:pPr>
      <w:r w:rsidRPr="00BC6E65">
        <w:rPr>
          <w:b/>
          <w:u w:val="single"/>
        </w:rPr>
        <w:t xml:space="preserve">ELIGIBILITY, </w:t>
      </w:r>
      <w:proofErr w:type="gramStart"/>
      <w:r w:rsidRPr="00BC6E65">
        <w:rPr>
          <w:b/>
          <w:u w:val="single"/>
        </w:rPr>
        <w:t>SCOPE</w:t>
      </w:r>
      <w:proofErr w:type="gramEnd"/>
      <w:r w:rsidRPr="00BC6E65">
        <w:rPr>
          <w:b/>
          <w:u w:val="single"/>
        </w:rPr>
        <w:t xml:space="preserve"> AND FUNDING LIMITS</w:t>
      </w:r>
    </w:p>
    <w:p w14:paraId="5CC71963" w14:textId="77777777" w:rsidR="00D47F12" w:rsidRDefault="00D47F12" w:rsidP="00315045">
      <w:pPr>
        <w:spacing w:after="0" w:line="240" w:lineRule="auto"/>
      </w:pPr>
      <w:bookmarkStart w:id="0" w:name="_Hlk37924000"/>
    </w:p>
    <w:p w14:paraId="2AA1F148" w14:textId="77777777" w:rsidR="00D47F12" w:rsidRDefault="00D47F12" w:rsidP="1C565C33">
      <w:pPr>
        <w:spacing w:after="120" w:line="240" w:lineRule="auto"/>
      </w:pPr>
      <w:r w:rsidRPr="1C565C33">
        <w:rPr>
          <w:b/>
          <w:bCs/>
        </w:rPr>
        <w:t>Eligibility</w:t>
      </w:r>
      <w:r>
        <w:t>: Applications are accepted from Newcastle University researchers and academics (including NHS staff with honorary University contracts), basic scientists, and clinician scientists.</w:t>
      </w:r>
      <w:r w:rsidRPr="1C565C33">
        <w:rPr>
          <w:rFonts w:ascii="Arial" w:hAnsi="Arial" w:cs="Arial"/>
        </w:rPr>
        <w:t xml:space="preserve"> </w:t>
      </w:r>
      <w:bookmarkStart w:id="1" w:name="_Hlk37924754"/>
    </w:p>
    <w:bookmarkEnd w:id="1"/>
    <w:p w14:paraId="6DC02AF6" w14:textId="5FBF9036" w:rsidR="00E15382" w:rsidRDefault="1F21EDC1" w:rsidP="1C565C33">
      <w:pPr>
        <w:spacing w:after="120" w:line="240" w:lineRule="auto"/>
      </w:pPr>
      <w:r w:rsidRPr="1C565C33">
        <w:rPr>
          <w:b/>
          <w:bCs/>
        </w:rPr>
        <w:t>Scope</w:t>
      </w:r>
      <w:r>
        <w:t xml:space="preserve">: </w:t>
      </w:r>
      <w:bookmarkEnd w:id="0"/>
      <w:r w:rsidR="5DCC5177">
        <w:t xml:space="preserve">Applications relevant to any area of translational research will be considered. Priority will be given to projects that have the greatest potential for near-term impact and the ability to attract additional investment (i.e. from larger translational funding schemes, such as MRC </w:t>
      </w:r>
      <w:r w:rsidR="6A795C20">
        <w:t xml:space="preserve">DPGF and </w:t>
      </w:r>
      <w:r w:rsidR="5DCC5177">
        <w:t>DPFS or NIHR EME and/or through the development of translational industry collaborations). It is desirable that projects also include plans to create/develop new interactions aimed at forming partnerships for future translational funding opportunities, which can include with industry.</w:t>
      </w:r>
    </w:p>
    <w:p w14:paraId="3FE39EB0" w14:textId="38D4E829" w:rsidR="00D47F12" w:rsidRDefault="00D47F12" w:rsidP="1C565C33">
      <w:pPr>
        <w:spacing w:after="120" w:line="240" w:lineRule="auto"/>
      </w:pPr>
      <w:r>
        <w:t xml:space="preserve">Downstream translation is at the core of the call and basic scientists are strongly encouraged to seek collaboration with translational researchers. </w:t>
      </w:r>
    </w:p>
    <w:p w14:paraId="7233E60C" w14:textId="77777777" w:rsidR="00686FED" w:rsidRPr="00686FED" w:rsidRDefault="00686FED" w:rsidP="1C565C33">
      <w:pPr>
        <w:spacing w:after="120" w:line="240" w:lineRule="auto"/>
      </w:pPr>
      <w:r w:rsidRPr="1C565C33">
        <w:t xml:space="preserve">The award </w:t>
      </w:r>
      <w:r w:rsidRPr="1C565C33">
        <w:rPr>
          <w:b/>
          <w:bCs/>
        </w:rPr>
        <w:t>will not</w:t>
      </w:r>
      <w:r w:rsidRPr="1C565C33">
        <w:t xml:space="preserve"> fund:</w:t>
      </w:r>
    </w:p>
    <w:p w14:paraId="4C0D3DDD" w14:textId="77777777" w:rsidR="00686FED" w:rsidRPr="00686FED" w:rsidRDefault="00686FED" w:rsidP="1C565C33">
      <w:pPr>
        <w:pStyle w:val="ListParagraph"/>
        <w:numPr>
          <w:ilvl w:val="0"/>
          <w:numId w:val="11"/>
        </w:numPr>
        <w:spacing w:after="120" w:line="240" w:lineRule="auto"/>
      </w:pPr>
      <w:r w:rsidRPr="1C565C33">
        <w:t>Entire translational projects</w:t>
      </w:r>
    </w:p>
    <w:p w14:paraId="330B2984" w14:textId="08A60C54" w:rsidR="00686FED" w:rsidRPr="00686FED" w:rsidRDefault="00686FED" w:rsidP="1C565C33">
      <w:pPr>
        <w:pStyle w:val="ListParagraph"/>
        <w:numPr>
          <w:ilvl w:val="0"/>
          <w:numId w:val="11"/>
        </w:numPr>
        <w:spacing w:after="120" w:line="240" w:lineRule="auto"/>
      </w:pPr>
      <w:r w:rsidRPr="1C565C33">
        <w:t>Admin</w:t>
      </w:r>
      <w:r w:rsidR="00E15382" w:rsidRPr="1C565C33">
        <w:t>istration</w:t>
      </w:r>
      <w:r w:rsidRPr="1C565C33">
        <w:t xml:space="preserve"> costs</w:t>
      </w:r>
    </w:p>
    <w:p w14:paraId="4E448BD0" w14:textId="77777777" w:rsidR="00686FED" w:rsidRPr="00686FED" w:rsidRDefault="00686FED" w:rsidP="1C565C33">
      <w:pPr>
        <w:pStyle w:val="ListParagraph"/>
        <w:numPr>
          <w:ilvl w:val="0"/>
          <w:numId w:val="11"/>
        </w:numPr>
        <w:spacing w:after="120" w:line="240" w:lineRule="auto"/>
      </w:pPr>
      <w:r w:rsidRPr="1C565C33">
        <w:t>Industrial partner costs</w:t>
      </w:r>
    </w:p>
    <w:p w14:paraId="36B482C1" w14:textId="6AA4B8BA" w:rsidR="00686FED" w:rsidRPr="00686FED" w:rsidRDefault="00686FED" w:rsidP="1C565C33">
      <w:pPr>
        <w:pStyle w:val="ListParagraph"/>
        <w:numPr>
          <w:ilvl w:val="0"/>
          <w:numId w:val="11"/>
        </w:numPr>
        <w:spacing w:after="120" w:line="240" w:lineRule="auto"/>
      </w:pPr>
      <w:r w:rsidRPr="1C565C33">
        <w:t>Staff between posts/funding or PhD studentships</w:t>
      </w:r>
      <w:r w:rsidR="007B31F5" w:rsidRPr="1C565C33">
        <w:t xml:space="preserve"> (bridging)</w:t>
      </w:r>
    </w:p>
    <w:p w14:paraId="4608F7EF" w14:textId="77777777" w:rsidR="00686FED" w:rsidRPr="00686FED" w:rsidRDefault="00686FED" w:rsidP="1C565C33">
      <w:pPr>
        <w:pStyle w:val="ListParagraph"/>
        <w:numPr>
          <w:ilvl w:val="0"/>
          <w:numId w:val="11"/>
        </w:numPr>
        <w:spacing w:after="120" w:line="240" w:lineRule="auto"/>
      </w:pPr>
      <w:r w:rsidRPr="1C565C33">
        <w:t>Continuation of normal research grants</w:t>
      </w:r>
    </w:p>
    <w:p w14:paraId="611C7326" w14:textId="77777777" w:rsidR="00686FED" w:rsidRPr="00686FED" w:rsidRDefault="00686FED" w:rsidP="1C565C33">
      <w:pPr>
        <w:pStyle w:val="ListParagraph"/>
        <w:numPr>
          <w:ilvl w:val="0"/>
          <w:numId w:val="11"/>
        </w:numPr>
        <w:spacing w:after="120" w:line="240" w:lineRule="auto"/>
      </w:pPr>
      <w:r w:rsidRPr="1C565C33">
        <w:t xml:space="preserve">Costs related to the protection of </w:t>
      </w:r>
      <w:proofErr w:type="gramStart"/>
      <w:r w:rsidRPr="1C565C33">
        <w:t>IP</w:t>
      </w:r>
      <w:proofErr w:type="gramEnd"/>
    </w:p>
    <w:p w14:paraId="1B7A6527" w14:textId="77777777" w:rsidR="00686FED" w:rsidRPr="00686FED" w:rsidRDefault="00686FED" w:rsidP="1C565C33">
      <w:pPr>
        <w:pStyle w:val="ListParagraph"/>
        <w:numPr>
          <w:ilvl w:val="0"/>
          <w:numId w:val="11"/>
        </w:numPr>
        <w:spacing w:after="120" w:line="240" w:lineRule="auto"/>
        <w:rPr>
          <w:i/>
          <w:iCs/>
        </w:rPr>
      </w:pPr>
      <w:r w:rsidRPr="1C565C33">
        <w:t>Staff exchange into a Newcastle University spin-out company</w:t>
      </w:r>
    </w:p>
    <w:p w14:paraId="4D7EA904" w14:textId="2A195689" w:rsidR="49F9A7C9" w:rsidRDefault="49F9A7C9" w:rsidP="1C565C33">
      <w:pPr>
        <w:pStyle w:val="ListParagraph"/>
        <w:numPr>
          <w:ilvl w:val="0"/>
          <w:numId w:val="11"/>
        </w:numPr>
        <w:spacing w:after="120" w:line="240" w:lineRule="auto"/>
      </w:pPr>
      <w:r w:rsidRPr="1C565C33">
        <w:t xml:space="preserve">Directly allocated costs, indirect </w:t>
      </w:r>
      <w:proofErr w:type="gramStart"/>
      <w:r w:rsidRPr="1C565C33">
        <w:t>costs</w:t>
      </w:r>
      <w:proofErr w:type="gramEnd"/>
      <w:r w:rsidRPr="1C565C33">
        <w:t xml:space="preserve"> or overheads</w:t>
      </w:r>
    </w:p>
    <w:p w14:paraId="78BB4772" w14:textId="1CF4CEAF" w:rsidR="00686FED" w:rsidRDefault="00686FED" w:rsidP="1C565C33">
      <w:pPr>
        <w:spacing w:after="240" w:line="240" w:lineRule="auto"/>
      </w:pPr>
      <w:r>
        <w:t>Whilst the scheme encourages collaboration with industry, applications should not seek to undertake research prescribed by/on behalf of the company.</w:t>
      </w:r>
    </w:p>
    <w:p w14:paraId="7CCD01E3" w14:textId="3538E01B" w:rsidR="00D47F12" w:rsidRDefault="1F21EDC1" w:rsidP="00315045">
      <w:pPr>
        <w:spacing w:after="0" w:line="240" w:lineRule="auto"/>
      </w:pPr>
      <w:r w:rsidRPr="1C565C33">
        <w:rPr>
          <w:b/>
          <w:bCs/>
        </w:rPr>
        <w:t xml:space="preserve">Duration: </w:t>
      </w:r>
      <w:bookmarkStart w:id="2" w:name="_Hlk40696364"/>
      <w:r>
        <w:t>Projects</w:t>
      </w:r>
      <w:r w:rsidR="2CF13CD0">
        <w:t xml:space="preserve"> </w:t>
      </w:r>
      <w:r w:rsidR="4AB2E6C6">
        <w:t xml:space="preserve">should be no more than </w:t>
      </w:r>
      <w:r>
        <w:t>12 months</w:t>
      </w:r>
      <w:r w:rsidR="2CF13CD0">
        <w:t xml:space="preserve"> in duration</w:t>
      </w:r>
      <w:r w:rsidR="217B5A42">
        <w:t xml:space="preserve">. </w:t>
      </w:r>
    </w:p>
    <w:p w14:paraId="2DAD5208" w14:textId="447474A7" w:rsidR="00D47F12" w:rsidRDefault="217B5A42" w:rsidP="1C565C33">
      <w:pPr>
        <w:spacing w:after="0" w:line="240" w:lineRule="auto"/>
      </w:pPr>
      <w:r>
        <w:t>All projects</w:t>
      </w:r>
      <w:r w:rsidR="72C267A6">
        <w:t xml:space="preserve"> must </w:t>
      </w:r>
      <w:r w:rsidR="72C267A6" w:rsidRPr="1C565C33">
        <w:rPr>
          <w:b/>
          <w:bCs/>
        </w:rPr>
        <w:t xml:space="preserve">finish </w:t>
      </w:r>
      <w:r w:rsidR="1F21EDC1" w:rsidRPr="1C565C33">
        <w:rPr>
          <w:b/>
          <w:bCs/>
        </w:rPr>
        <w:t xml:space="preserve">by </w:t>
      </w:r>
      <w:r w:rsidR="2D49336F" w:rsidRPr="1C565C33">
        <w:rPr>
          <w:b/>
          <w:bCs/>
        </w:rPr>
        <w:t>31</w:t>
      </w:r>
      <w:r w:rsidR="2D49336F" w:rsidRPr="1C565C33">
        <w:rPr>
          <w:b/>
          <w:bCs/>
          <w:vertAlign w:val="superscript"/>
        </w:rPr>
        <w:t>st</w:t>
      </w:r>
      <w:r w:rsidR="1F21EDC1" w:rsidRPr="1C565C33">
        <w:rPr>
          <w:b/>
          <w:bCs/>
        </w:rPr>
        <w:t xml:space="preserve"> </w:t>
      </w:r>
      <w:r w:rsidR="2D49336F" w:rsidRPr="1C565C33">
        <w:rPr>
          <w:b/>
          <w:bCs/>
        </w:rPr>
        <w:t>March 202</w:t>
      </w:r>
      <w:r w:rsidR="64E0B593" w:rsidRPr="1C565C33">
        <w:rPr>
          <w:b/>
          <w:bCs/>
        </w:rPr>
        <w:t xml:space="preserve">6 </w:t>
      </w:r>
      <w:r w:rsidR="414382E9">
        <w:t>which marks the end date of the IAA award to the University. E</w:t>
      </w:r>
      <w:r w:rsidR="1F21EDC1">
        <w:t>xtensions beyond this date will not be permitted.</w:t>
      </w:r>
      <w:bookmarkEnd w:id="2"/>
    </w:p>
    <w:p w14:paraId="03D98403" w14:textId="76F1B98C" w:rsidR="00D47F12" w:rsidRDefault="1F21EDC1" w:rsidP="00315045">
      <w:pPr>
        <w:spacing w:after="0" w:line="240" w:lineRule="auto"/>
      </w:pPr>
      <w:r w:rsidRPr="06D013BA">
        <w:rPr>
          <w:b/>
          <w:bCs/>
        </w:rPr>
        <w:t>Value:</w:t>
      </w:r>
      <w:r>
        <w:t xml:space="preserve"> £</w:t>
      </w:r>
      <w:r w:rsidR="01DB52AC">
        <w:t>5</w:t>
      </w:r>
      <w:r w:rsidR="552BE450">
        <w:t>0</w:t>
      </w:r>
      <w:r w:rsidR="01DB52AC">
        <w:t>k</w:t>
      </w:r>
      <w:r w:rsidR="552BE450">
        <w:t>-</w:t>
      </w:r>
      <w:r w:rsidR="5DCC5177">
        <w:t>12</w:t>
      </w:r>
      <w:r>
        <w:t xml:space="preserve">0k. </w:t>
      </w:r>
      <w:r w:rsidR="00D47F12">
        <w:br/>
      </w:r>
      <w:r w:rsidR="00D47F12">
        <w:br/>
      </w:r>
    </w:p>
    <w:p w14:paraId="662F77BF" w14:textId="77777777" w:rsidR="00D47F12" w:rsidRDefault="00D47F12" w:rsidP="00315045">
      <w:pPr>
        <w:spacing w:after="0" w:line="240" w:lineRule="auto"/>
        <w:rPr>
          <w:b/>
        </w:rPr>
      </w:pPr>
    </w:p>
    <w:p w14:paraId="1DB396D7" w14:textId="2AD2226A" w:rsidR="00AB40F6" w:rsidRPr="00BC6E65" w:rsidRDefault="00AB40F6" w:rsidP="00BC6E65">
      <w:pPr>
        <w:pStyle w:val="ListParagraph"/>
        <w:numPr>
          <w:ilvl w:val="0"/>
          <w:numId w:val="21"/>
        </w:numPr>
        <w:spacing w:after="0" w:line="240" w:lineRule="auto"/>
        <w:outlineLvl w:val="0"/>
        <w:rPr>
          <w:b/>
          <w:u w:val="single"/>
        </w:rPr>
      </w:pPr>
      <w:r w:rsidRPr="00BC6E65">
        <w:rPr>
          <w:b/>
          <w:u w:val="single"/>
        </w:rPr>
        <w:t>APPLICATION AND ASSESSMENT PROCESS</w:t>
      </w:r>
    </w:p>
    <w:p w14:paraId="48DC22E4" w14:textId="15F006E6" w:rsidR="001E6CA0" w:rsidRDefault="001E6CA0" w:rsidP="00315045">
      <w:pPr>
        <w:spacing w:after="0" w:line="240" w:lineRule="auto"/>
        <w:outlineLvl w:val="0"/>
        <w:rPr>
          <w:b/>
          <w:u w:val="single"/>
        </w:rPr>
      </w:pPr>
    </w:p>
    <w:p w14:paraId="678BAA80" w14:textId="1594ABBF" w:rsidR="00D91790" w:rsidRPr="00D91790" w:rsidRDefault="00D91790" w:rsidP="00315045">
      <w:pPr>
        <w:shd w:val="clear" w:color="auto" w:fill="FFFFFF"/>
        <w:tabs>
          <w:tab w:val="left" w:pos="0"/>
        </w:tabs>
        <w:spacing w:after="0" w:line="240" w:lineRule="auto"/>
        <w:rPr>
          <w:rFonts w:cstheme="minorHAnsi"/>
        </w:rPr>
      </w:pPr>
      <w:r w:rsidRPr="00D91790">
        <w:rPr>
          <w:rFonts w:cstheme="minorHAnsi"/>
        </w:rPr>
        <w:t>There is a two-stage application process:</w:t>
      </w:r>
      <w:r w:rsidR="0031542C">
        <w:rPr>
          <w:rFonts w:cstheme="minorHAnsi"/>
        </w:rPr>
        <w:br/>
      </w:r>
    </w:p>
    <w:p w14:paraId="6F9B9CEF" w14:textId="3FE06A25" w:rsidR="00D91790" w:rsidRDefault="00D91790" w:rsidP="00315045">
      <w:pPr>
        <w:pStyle w:val="Default"/>
        <w:numPr>
          <w:ilvl w:val="0"/>
          <w:numId w:val="12"/>
        </w:numPr>
        <w:rPr>
          <w:rFonts w:asciiTheme="minorHAnsi" w:hAnsiTheme="minorHAnsi" w:cstheme="minorHAnsi"/>
          <w:sz w:val="22"/>
          <w:szCs w:val="22"/>
        </w:rPr>
      </w:pPr>
      <w:r w:rsidRPr="28936983">
        <w:rPr>
          <w:rFonts w:asciiTheme="minorHAnsi" w:hAnsiTheme="minorHAnsi" w:cstheme="minorBidi"/>
          <w:b/>
          <w:bCs/>
          <w:sz w:val="22"/>
          <w:szCs w:val="22"/>
        </w:rPr>
        <w:t>Expression of interest (EoI)</w:t>
      </w:r>
      <w:r w:rsidRPr="28936983">
        <w:rPr>
          <w:rFonts w:asciiTheme="minorHAnsi" w:hAnsiTheme="minorHAnsi" w:cstheme="minorBidi"/>
          <w:sz w:val="22"/>
          <w:szCs w:val="22"/>
        </w:rPr>
        <w:t xml:space="preserve"> </w:t>
      </w:r>
    </w:p>
    <w:p w14:paraId="450C6442" w14:textId="7117A4FC" w:rsidR="009C55E3" w:rsidRDefault="00D91790" w:rsidP="00315045">
      <w:pPr>
        <w:spacing w:after="0" w:line="240" w:lineRule="auto"/>
      </w:pPr>
      <w:bookmarkStart w:id="3" w:name="_Hlk40696453"/>
      <w:r>
        <w:t xml:space="preserve">EoIs should be submitted on the </w:t>
      </w:r>
      <w:r w:rsidR="00C45950">
        <w:t>o</w:t>
      </w:r>
      <w:r>
        <w:t>utline</w:t>
      </w:r>
      <w:r w:rsidR="0B2F159D">
        <w:t xml:space="preserve">/EoI stage </w:t>
      </w:r>
      <w:r>
        <w:t xml:space="preserve">application form to </w:t>
      </w:r>
      <w:hyperlink r:id="rId10">
        <w:r w:rsidRPr="28936983">
          <w:rPr>
            <w:rStyle w:val="Hyperlink"/>
            <w:rFonts w:cstheme="minorBidi"/>
          </w:rPr>
          <w:t>cic.pm@newcastle.ac.uk</w:t>
        </w:r>
      </w:hyperlink>
      <w:r w:rsidR="003F31EB" w:rsidRPr="28936983">
        <w:rPr>
          <w:rStyle w:val="Hyperlink"/>
          <w:rFonts w:cstheme="minorBidi"/>
          <w:color w:val="auto"/>
          <w:u w:val="none"/>
        </w:rPr>
        <w:t xml:space="preserve"> </w:t>
      </w:r>
      <w:bookmarkEnd w:id="3"/>
      <w:r w:rsidR="00D10BE3">
        <w:t xml:space="preserve"> </w:t>
      </w:r>
    </w:p>
    <w:p w14:paraId="6BB4F71D" w14:textId="77777777" w:rsidR="009C55E3" w:rsidRDefault="009C55E3" w:rsidP="00315045">
      <w:pPr>
        <w:spacing w:after="0" w:line="240" w:lineRule="auto"/>
      </w:pPr>
    </w:p>
    <w:p w14:paraId="3F4E4457" w14:textId="592B42F8" w:rsidR="00D91790" w:rsidRPr="00C96250" w:rsidRDefault="00A308D5" w:rsidP="00315045">
      <w:pPr>
        <w:spacing w:after="0" w:line="240" w:lineRule="auto"/>
        <w:rPr>
          <w:b/>
        </w:rPr>
      </w:pPr>
      <w:r>
        <w:t>Details of the following must be included</w:t>
      </w:r>
      <w:r w:rsidR="00D91790">
        <w:t>:</w:t>
      </w:r>
    </w:p>
    <w:p w14:paraId="062EE773" w14:textId="584AEE90" w:rsidR="00D91790" w:rsidRDefault="00D91790" w:rsidP="00315045">
      <w:pPr>
        <w:pStyle w:val="ListParagraph"/>
        <w:numPr>
          <w:ilvl w:val="0"/>
          <w:numId w:val="9"/>
        </w:numPr>
        <w:spacing w:after="0" w:line="240" w:lineRule="auto"/>
      </w:pPr>
      <w:r>
        <w:t>the project</w:t>
      </w:r>
      <w:r w:rsidR="00A308D5">
        <w:t xml:space="preserve"> proposal</w:t>
      </w:r>
      <w:r>
        <w:t>, innovation potential</w:t>
      </w:r>
      <w:r w:rsidR="00A308D5">
        <w:t>,</w:t>
      </w:r>
      <w:r>
        <w:t xml:space="preserve"> and significance. </w:t>
      </w:r>
    </w:p>
    <w:p w14:paraId="5071D4DC" w14:textId="47B23CDA" w:rsidR="00D91790" w:rsidRDefault="00D91790" w:rsidP="00315045">
      <w:pPr>
        <w:pStyle w:val="ListParagraph"/>
        <w:numPr>
          <w:ilvl w:val="0"/>
          <w:numId w:val="9"/>
        </w:numPr>
        <w:spacing w:after="0" w:line="240" w:lineRule="auto"/>
      </w:pPr>
      <w:r w:rsidRPr="00A308D5">
        <w:t xml:space="preserve">the </w:t>
      </w:r>
      <w:r w:rsidR="00A308D5">
        <w:t xml:space="preserve">anticipated </w:t>
      </w:r>
      <w:r w:rsidRPr="00A308D5">
        <w:t>downstream translational outcomes</w:t>
      </w:r>
      <w:r w:rsidR="00A308D5">
        <w:t xml:space="preserve"> and</w:t>
      </w:r>
      <w:r w:rsidRPr="00A308D5">
        <w:t xml:space="preserve"> target funding stream and timeline</w:t>
      </w:r>
      <w:r w:rsidR="00A308D5">
        <w:t xml:space="preserve"> (</w:t>
      </w:r>
      <w:r w:rsidRPr="00A308D5">
        <w:t>explaining how the proposed project will enable this and how the project will inform future study design</w:t>
      </w:r>
      <w:r w:rsidR="00A308D5">
        <w:t>)</w:t>
      </w:r>
      <w:r w:rsidRPr="00A308D5">
        <w:t xml:space="preserve">. </w:t>
      </w:r>
    </w:p>
    <w:p w14:paraId="79C17AEE" w14:textId="2CD7A7E1" w:rsidR="00A308D5" w:rsidRPr="00A308D5" w:rsidRDefault="00AB71EE" w:rsidP="00315045">
      <w:pPr>
        <w:pStyle w:val="ListParagraph"/>
        <w:numPr>
          <w:ilvl w:val="0"/>
          <w:numId w:val="9"/>
        </w:numPr>
        <w:spacing w:after="0" w:line="240" w:lineRule="auto"/>
      </w:pPr>
      <w:r>
        <w:t xml:space="preserve">any </w:t>
      </w:r>
      <w:r w:rsidR="00A308D5">
        <w:t>proposed academic-industry engagement activity</w:t>
      </w:r>
      <w:r w:rsidR="00904C71">
        <w:t xml:space="preserve"> and its benefits</w:t>
      </w:r>
      <w:r w:rsidR="00A308D5">
        <w:t>.</w:t>
      </w:r>
    </w:p>
    <w:p w14:paraId="149ED5D5" w14:textId="25DA582E" w:rsidR="780AA082" w:rsidRDefault="780AA082" w:rsidP="28936983">
      <w:pPr>
        <w:pStyle w:val="ListParagraph"/>
        <w:numPr>
          <w:ilvl w:val="0"/>
          <w:numId w:val="9"/>
        </w:numPr>
        <w:spacing w:after="0" w:line="240" w:lineRule="auto"/>
      </w:pPr>
      <w:r>
        <w:t xml:space="preserve">the </w:t>
      </w:r>
      <w:r w:rsidRPr="28936983">
        <w:rPr>
          <w:b/>
          <w:bCs/>
          <w:i/>
          <w:iCs/>
        </w:rPr>
        <w:t>estimated</w:t>
      </w:r>
      <w:r>
        <w:t xml:space="preserve"> cost of the proposed research and the funding band (£50k-£85k/£86k-£120k).  Please note that full costing via </w:t>
      </w:r>
      <w:proofErr w:type="spellStart"/>
      <w:r>
        <w:t>NUprojects</w:t>
      </w:r>
      <w:proofErr w:type="spellEnd"/>
      <w:r>
        <w:t xml:space="preserve"> is not required </w:t>
      </w:r>
      <w:r w:rsidRPr="28936983">
        <w:rPr>
          <w:u w:val="single"/>
        </w:rPr>
        <w:t>for the EoI stage</w:t>
      </w:r>
      <w:r>
        <w:t xml:space="preserve"> to minimise research support work spent on projects which are not selected for full application.</w:t>
      </w:r>
    </w:p>
    <w:p w14:paraId="39FFCA99" w14:textId="3909D311" w:rsidR="00D91790" w:rsidRDefault="00D91790" w:rsidP="00315045">
      <w:pPr>
        <w:spacing w:after="0" w:line="240" w:lineRule="auto"/>
      </w:pPr>
    </w:p>
    <w:p w14:paraId="2E580310" w14:textId="6925FB06" w:rsidR="6A6029FE" w:rsidRDefault="6A6029FE" w:rsidP="28936983">
      <w:pPr>
        <w:pStyle w:val="Default"/>
        <w:rPr>
          <w:rFonts w:asciiTheme="minorHAnsi" w:hAnsiTheme="minorHAnsi" w:cstheme="minorBidi"/>
          <w:sz w:val="22"/>
          <w:szCs w:val="22"/>
        </w:rPr>
      </w:pPr>
      <w:r w:rsidRPr="28936983">
        <w:rPr>
          <w:rFonts w:asciiTheme="minorHAnsi" w:hAnsiTheme="minorHAnsi" w:cstheme="minorBidi"/>
          <w:sz w:val="22"/>
          <w:szCs w:val="22"/>
        </w:rPr>
        <w:t>Three panel members (clinician scientist/non-clinician scientist/industry representative) review all EoIs and select projects for full application.</w:t>
      </w:r>
    </w:p>
    <w:p w14:paraId="3FB3AAB9" w14:textId="05497063" w:rsidR="28936983" w:rsidRDefault="28936983" w:rsidP="28936983">
      <w:pPr>
        <w:pStyle w:val="Default"/>
        <w:rPr>
          <w:rFonts w:asciiTheme="minorHAnsi" w:hAnsiTheme="minorHAnsi" w:cstheme="minorBidi"/>
          <w:b/>
          <w:bCs/>
          <w:sz w:val="22"/>
          <w:szCs w:val="22"/>
        </w:rPr>
      </w:pPr>
    </w:p>
    <w:p w14:paraId="6C1CAACE" w14:textId="12FD1266" w:rsidR="00C96250" w:rsidRDefault="00D91790" w:rsidP="1C565C33">
      <w:pPr>
        <w:spacing w:after="0" w:line="240" w:lineRule="auto"/>
      </w:pPr>
      <w:bookmarkStart w:id="4" w:name="_Hlk40696482"/>
      <w:r>
        <w:t>Applicants will be notified of the outcome of EoIs</w:t>
      </w:r>
      <w:r w:rsidR="147D2EAD">
        <w:t xml:space="preserve"> by </w:t>
      </w:r>
      <w:r w:rsidR="147D2EAD" w:rsidRPr="1C565C33">
        <w:rPr>
          <w:b/>
          <w:bCs/>
        </w:rPr>
        <w:t>23</w:t>
      </w:r>
      <w:r w:rsidR="147D2EAD" w:rsidRPr="1C565C33">
        <w:rPr>
          <w:b/>
          <w:bCs/>
          <w:vertAlign w:val="superscript"/>
        </w:rPr>
        <w:t>rd</w:t>
      </w:r>
      <w:r w:rsidR="147D2EAD" w:rsidRPr="1C565C33">
        <w:rPr>
          <w:b/>
          <w:bCs/>
        </w:rPr>
        <w:t xml:space="preserve"> October 2024</w:t>
      </w:r>
      <w:r w:rsidR="00092433">
        <w:t xml:space="preserve"> and </w:t>
      </w:r>
      <w:bookmarkEnd w:id="4"/>
      <w:r w:rsidR="00092433">
        <w:t>s</w:t>
      </w:r>
      <w:r w:rsidR="00C96250">
        <w:t>uccessful applicants invited to submit a full application</w:t>
      </w:r>
      <w:r w:rsidR="6099FF12">
        <w:t>.</w:t>
      </w:r>
      <w:r>
        <w:br/>
      </w:r>
    </w:p>
    <w:p w14:paraId="07299B89" w14:textId="77777777" w:rsidR="00D91790" w:rsidRDefault="00D91790" w:rsidP="00315045">
      <w:pPr>
        <w:pStyle w:val="ListParagraph"/>
        <w:numPr>
          <w:ilvl w:val="0"/>
          <w:numId w:val="12"/>
        </w:numPr>
        <w:shd w:val="clear" w:color="auto" w:fill="FFFFFF"/>
        <w:tabs>
          <w:tab w:val="left" w:pos="0"/>
        </w:tabs>
        <w:spacing w:after="0" w:line="240" w:lineRule="auto"/>
        <w:rPr>
          <w:rFonts w:cstheme="minorHAnsi"/>
        </w:rPr>
      </w:pPr>
      <w:r w:rsidRPr="28936983">
        <w:rPr>
          <w:b/>
          <w:bCs/>
        </w:rPr>
        <w:t>Full application</w:t>
      </w:r>
      <w:r w:rsidRPr="28936983">
        <w:t xml:space="preserve"> </w:t>
      </w:r>
    </w:p>
    <w:p w14:paraId="558DA9D2" w14:textId="3F0CF980" w:rsidR="2A1FF068" w:rsidRDefault="2A1FF068" w:rsidP="28936983">
      <w:pPr>
        <w:spacing w:after="0" w:line="240" w:lineRule="auto"/>
      </w:pPr>
      <w:r>
        <w:t>EoIs should be submitted on the full stage application form</w:t>
      </w:r>
      <w:r w:rsidR="06069CD8">
        <w:t xml:space="preserve"> </w:t>
      </w:r>
      <w:r w:rsidR="1935E1A3">
        <w:t xml:space="preserve">which </w:t>
      </w:r>
      <w:r w:rsidR="1023B70B">
        <w:t>will be provided to those applicants selected at EoI stage to make a full submission.</w:t>
      </w:r>
    </w:p>
    <w:p w14:paraId="3DD38FF1" w14:textId="3AE6E4B5" w:rsidR="28936983" w:rsidRDefault="28936983" w:rsidP="28936983">
      <w:pPr>
        <w:spacing w:after="0" w:line="240" w:lineRule="auto"/>
      </w:pPr>
    </w:p>
    <w:p w14:paraId="34466EDB" w14:textId="0D4C2DF3" w:rsidR="00216FF8" w:rsidRPr="00333BBD" w:rsidRDefault="00D91790" w:rsidP="00216FF8">
      <w:pPr>
        <w:spacing w:after="0" w:line="240" w:lineRule="auto"/>
      </w:pPr>
      <w:r w:rsidRPr="00D91790">
        <w:rPr>
          <w:rFonts w:cstheme="minorHAnsi"/>
        </w:rPr>
        <w:t>Each application is reviewed by three panel members (clinician scientist/non-clinician scientist/industry representative) before being discussed by the full panel, which includes</w:t>
      </w:r>
      <w:r w:rsidR="00216FF8">
        <w:rPr>
          <w:rFonts w:cstheme="minorHAnsi"/>
        </w:rPr>
        <w:t xml:space="preserve"> non-University staff and has</w:t>
      </w:r>
      <w:r w:rsidRPr="00D91790">
        <w:rPr>
          <w:rFonts w:cstheme="minorHAnsi"/>
        </w:rPr>
        <w:t xml:space="preserve"> experts in methodology, clinical governance, clinical trial design and delivery and statistics.</w:t>
      </w:r>
      <w:r w:rsidR="00811775">
        <w:rPr>
          <w:rFonts w:cstheme="minorHAnsi"/>
        </w:rPr>
        <w:t xml:space="preserve"> </w:t>
      </w:r>
      <w:r w:rsidR="00216FF8">
        <w:rPr>
          <w:rFonts w:cstheme="minorHAnsi"/>
        </w:rPr>
        <w:t xml:space="preserve">Panel members will </w:t>
      </w:r>
      <w:r w:rsidR="00216FF8" w:rsidRPr="00333BBD">
        <w:t xml:space="preserve">take all reasonable steps to ensure that the contents of </w:t>
      </w:r>
      <w:r w:rsidR="00C96250">
        <w:t>IAA-</w:t>
      </w:r>
      <w:r w:rsidR="00216FF8" w:rsidRPr="00333BBD">
        <w:t xml:space="preserve">CiC </w:t>
      </w:r>
      <w:r w:rsidR="00216FF8">
        <w:t>applications</w:t>
      </w:r>
      <w:r w:rsidR="00216FF8" w:rsidRPr="00333BBD">
        <w:t xml:space="preserve"> are considered in confidence. </w:t>
      </w:r>
    </w:p>
    <w:p w14:paraId="7B30428F" w14:textId="70E22A3A" w:rsidR="00D91790" w:rsidRPr="00D91790" w:rsidRDefault="00D91790" w:rsidP="00315045">
      <w:pPr>
        <w:shd w:val="clear" w:color="auto" w:fill="FFFFFF"/>
        <w:tabs>
          <w:tab w:val="left" w:pos="0"/>
        </w:tabs>
        <w:spacing w:after="0" w:line="240" w:lineRule="auto"/>
        <w:rPr>
          <w:rFonts w:cstheme="minorHAnsi"/>
        </w:rPr>
      </w:pPr>
    </w:p>
    <w:p w14:paraId="70624BAE" w14:textId="40B79A6E" w:rsidR="00315045" w:rsidRDefault="00216FF8" w:rsidP="00204495">
      <w:pPr>
        <w:spacing w:after="0" w:line="240" w:lineRule="auto"/>
        <w:rPr>
          <w:rFonts w:ascii="Calibri" w:hAnsi="Calibri"/>
          <w:bCs/>
          <w:iCs/>
        </w:rPr>
      </w:pPr>
      <w:r w:rsidRPr="00333BBD">
        <w:t>Applicants should ensure that title</w:t>
      </w:r>
      <w:r>
        <w:t>s</w:t>
      </w:r>
      <w:r w:rsidRPr="00333BBD">
        <w:t xml:space="preserve"> and summar</w:t>
      </w:r>
      <w:r>
        <w:t xml:space="preserve">ies </w:t>
      </w:r>
      <w:r w:rsidRPr="00333BBD">
        <w:t>of proposed project</w:t>
      </w:r>
      <w:r>
        <w:t>s</w:t>
      </w:r>
      <w:r w:rsidRPr="00333BBD">
        <w:t xml:space="preserve"> are worded in such a way as to protect any commercially confidential or sensitive areas.</w:t>
      </w:r>
      <w:r>
        <w:t xml:space="preserve"> </w:t>
      </w:r>
      <w:r w:rsidR="00D96690">
        <w:rPr>
          <w:rFonts w:ascii="Calibri" w:hAnsi="Calibri"/>
          <w:bCs/>
          <w:iCs/>
        </w:rPr>
        <w:t>Details of the following must be included:</w:t>
      </w:r>
    </w:p>
    <w:p w14:paraId="1B432D7F" w14:textId="77777777" w:rsidR="00002064" w:rsidRDefault="00002064" w:rsidP="00204495">
      <w:pPr>
        <w:spacing w:after="0" w:line="240" w:lineRule="auto"/>
        <w:rPr>
          <w:rFonts w:ascii="Calibri" w:hAnsi="Calibri"/>
          <w:bCs/>
          <w:iCs/>
        </w:rPr>
        <w:sectPr w:rsidR="00002064" w:rsidSect="00B02B0C">
          <w:headerReference w:type="default" r:id="rId11"/>
          <w:footerReference w:type="even" r:id="rId12"/>
          <w:footerReference w:type="default" r:id="rId13"/>
          <w:pgSz w:w="11906" w:h="16838"/>
          <w:pgMar w:top="1440" w:right="1080" w:bottom="1440" w:left="1080" w:header="708" w:footer="708" w:gutter="0"/>
          <w:cols w:space="708"/>
          <w:docGrid w:linePitch="360"/>
        </w:sectPr>
      </w:pPr>
    </w:p>
    <w:p w14:paraId="6DB57EAE" w14:textId="665663E5" w:rsidR="00002064" w:rsidRDefault="00002064" w:rsidP="00204495">
      <w:pPr>
        <w:spacing w:after="0" w:line="240" w:lineRule="auto"/>
        <w:rPr>
          <w:rFonts w:ascii="Calibri" w:hAnsi="Calibri"/>
          <w:bCs/>
          <w:iCs/>
        </w:rPr>
      </w:pPr>
    </w:p>
    <w:tbl>
      <w:tblPr>
        <w:tblStyle w:val="TableGrid"/>
        <w:tblW w:w="0" w:type="auto"/>
        <w:tblLook w:val="04A0" w:firstRow="1" w:lastRow="0" w:firstColumn="1" w:lastColumn="0" w:noHBand="0" w:noVBand="1"/>
      </w:tblPr>
      <w:tblGrid>
        <w:gridCol w:w="1732"/>
        <w:gridCol w:w="5622"/>
        <w:gridCol w:w="2382"/>
      </w:tblGrid>
      <w:tr w:rsidR="00113F9A" w14:paraId="46B33B09" w14:textId="77777777" w:rsidTr="1C565C33">
        <w:trPr>
          <w:tblHeader/>
        </w:trPr>
        <w:tc>
          <w:tcPr>
            <w:tcW w:w="0" w:type="auto"/>
            <w:gridSpan w:val="2"/>
            <w:shd w:val="clear" w:color="auto" w:fill="D9D9D9" w:themeFill="background1" w:themeFillShade="D9"/>
            <w:vAlign w:val="center"/>
          </w:tcPr>
          <w:p w14:paraId="6C4E4680" w14:textId="32ED4F5E" w:rsidR="000300A1" w:rsidRPr="00A34167" w:rsidRDefault="000300A1" w:rsidP="00A34167">
            <w:pPr>
              <w:spacing w:after="0" w:line="240" w:lineRule="auto"/>
              <w:jc w:val="center"/>
              <w:rPr>
                <w:rFonts w:ascii="Calibri" w:hAnsi="Calibri"/>
                <w:b/>
                <w:bCs/>
                <w:iCs/>
              </w:rPr>
            </w:pPr>
            <w:r w:rsidRPr="00A34167">
              <w:rPr>
                <w:rFonts w:ascii="Calibri" w:hAnsi="Calibri"/>
                <w:b/>
                <w:bCs/>
                <w:iCs/>
              </w:rPr>
              <w:t>Content</w:t>
            </w:r>
          </w:p>
        </w:tc>
        <w:tc>
          <w:tcPr>
            <w:tcW w:w="0" w:type="auto"/>
            <w:shd w:val="clear" w:color="auto" w:fill="D9D9D9" w:themeFill="background1" w:themeFillShade="D9"/>
            <w:vAlign w:val="center"/>
          </w:tcPr>
          <w:p w14:paraId="11F387F3" w14:textId="6E305809" w:rsidR="000300A1" w:rsidRPr="00A34167" w:rsidRDefault="000300A1" w:rsidP="00A34167">
            <w:pPr>
              <w:spacing w:after="0" w:line="240" w:lineRule="auto"/>
              <w:jc w:val="center"/>
              <w:rPr>
                <w:rFonts w:ascii="Calibri" w:hAnsi="Calibri"/>
                <w:b/>
                <w:bCs/>
                <w:iCs/>
              </w:rPr>
            </w:pPr>
            <w:r w:rsidRPr="00A34167">
              <w:rPr>
                <w:rFonts w:ascii="Calibri" w:hAnsi="Calibri"/>
                <w:b/>
                <w:bCs/>
                <w:iCs/>
              </w:rPr>
              <w:t>Additional information/support</w:t>
            </w:r>
          </w:p>
        </w:tc>
      </w:tr>
      <w:tr w:rsidR="001234DB" w14:paraId="51B29ED7" w14:textId="77777777" w:rsidTr="1C565C33">
        <w:tc>
          <w:tcPr>
            <w:tcW w:w="0" w:type="auto"/>
          </w:tcPr>
          <w:p w14:paraId="2C85922F" w14:textId="3F849FD7" w:rsidR="00A34167" w:rsidRPr="00FB1696" w:rsidRDefault="00A34167" w:rsidP="00204495">
            <w:pPr>
              <w:spacing w:after="0" w:line="240" w:lineRule="auto"/>
              <w:rPr>
                <w:rFonts w:ascii="Calibri" w:hAnsi="Calibri"/>
                <w:b/>
                <w:bCs/>
                <w:iCs/>
              </w:rPr>
            </w:pPr>
            <w:r w:rsidRPr="00FB1696">
              <w:rPr>
                <w:rFonts w:ascii="Calibri" w:hAnsi="Calibri"/>
                <w:b/>
                <w:bCs/>
                <w:iCs/>
              </w:rPr>
              <w:t>Translational opportunity</w:t>
            </w:r>
          </w:p>
        </w:tc>
        <w:tc>
          <w:tcPr>
            <w:tcW w:w="0" w:type="auto"/>
          </w:tcPr>
          <w:p w14:paraId="3E22B9C0" w14:textId="77777777" w:rsidR="00A34167" w:rsidRPr="00A34167" w:rsidRDefault="00A34167" w:rsidP="00A34167">
            <w:pPr>
              <w:pStyle w:val="ListParagraph"/>
              <w:numPr>
                <w:ilvl w:val="0"/>
                <w:numId w:val="15"/>
              </w:numPr>
              <w:spacing w:after="0" w:line="240" w:lineRule="auto"/>
              <w:rPr>
                <w:rFonts w:ascii="Calibri" w:hAnsi="Calibri"/>
                <w:bCs/>
                <w:iCs/>
              </w:rPr>
            </w:pPr>
            <w:r w:rsidRPr="00A34167">
              <w:rPr>
                <w:rFonts w:ascii="Calibri" w:hAnsi="Calibri"/>
                <w:bCs/>
                <w:iCs/>
              </w:rPr>
              <w:t>The nature, potential benefits, and competitive advantage.</w:t>
            </w:r>
          </w:p>
          <w:p w14:paraId="1B45DCEF" w14:textId="6BC34033" w:rsidR="00A34167" w:rsidRPr="00A34167" w:rsidRDefault="00A34167" w:rsidP="00A34167">
            <w:pPr>
              <w:pStyle w:val="ListParagraph"/>
              <w:numPr>
                <w:ilvl w:val="0"/>
                <w:numId w:val="15"/>
              </w:numPr>
              <w:spacing w:after="0" w:line="240" w:lineRule="auto"/>
              <w:rPr>
                <w:rFonts w:ascii="Calibri" w:hAnsi="Calibri"/>
                <w:bCs/>
                <w:iCs/>
              </w:rPr>
            </w:pPr>
            <w:r w:rsidRPr="00A34167">
              <w:rPr>
                <w:rFonts w:ascii="Calibri" w:hAnsi="Calibri"/>
                <w:bCs/>
                <w:iCs/>
              </w:rPr>
              <w:t xml:space="preserve">Translational </w:t>
            </w:r>
            <w:r w:rsidR="00AB3999">
              <w:rPr>
                <w:rFonts w:ascii="Calibri" w:hAnsi="Calibri"/>
                <w:bCs/>
                <w:iCs/>
              </w:rPr>
              <w:t xml:space="preserve">pathway and </w:t>
            </w:r>
            <w:r w:rsidRPr="00A34167">
              <w:rPr>
                <w:rFonts w:ascii="Calibri" w:hAnsi="Calibri"/>
                <w:bCs/>
                <w:iCs/>
              </w:rPr>
              <w:t>outcomes, target funding stream, target strategy, and how the project will inform future study design</w:t>
            </w:r>
            <w:r w:rsidR="001234DB">
              <w:rPr>
                <w:rFonts w:ascii="Calibri" w:hAnsi="Calibri"/>
                <w:bCs/>
                <w:iCs/>
              </w:rPr>
              <w:t>.</w:t>
            </w:r>
          </w:p>
        </w:tc>
        <w:tc>
          <w:tcPr>
            <w:tcW w:w="0" w:type="auto"/>
          </w:tcPr>
          <w:p w14:paraId="623977B7" w14:textId="77777777" w:rsidR="00A34167" w:rsidRDefault="00A34167" w:rsidP="00204495">
            <w:pPr>
              <w:spacing w:after="0" w:line="240" w:lineRule="auto"/>
              <w:rPr>
                <w:rFonts w:ascii="Calibri" w:hAnsi="Calibri"/>
                <w:bCs/>
                <w:iCs/>
              </w:rPr>
            </w:pPr>
          </w:p>
        </w:tc>
      </w:tr>
      <w:tr w:rsidR="001234DB" w14:paraId="5BE35807" w14:textId="77777777" w:rsidTr="1C565C33">
        <w:tc>
          <w:tcPr>
            <w:tcW w:w="0" w:type="auto"/>
          </w:tcPr>
          <w:p w14:paraId="4C848582" w14:textId="5C42048B" w:rsidR="00A34167" w:rsidRPr="00FB1696" w:rsidRDefault="009269FB" w:rsidP="00204495">
            <w:pPr>
              <w:spacing w:after="0" w:line="240" w:lineRule="auto"/>
              <w:rPr>
                <w:rFonts w:ascii="Calibri" w:hAnsi="Calibri"/>
                <w:b/>
                <w:bCs/>
                <w:iCs/>
              </w:rPr>
            </w:pPr>
            <w:r w:rsidRPr="00FB1696">
              <w:rPr>
                <w:rFonts w:ascii="Calibri" w:hAnsi="Calibri"/>
                <w:b/>
                <w:bCs/>
                <w:iCs/>
              </w:rPr>
              <w:t>Project m</w:t>
            </w:r>
            <w:r w:rsidR="00A34167" w:rsidRPr="00FB1696">
              <w:rPr>
                <w:rFonts w:ascii="Calibri" w:hAnsi="Calibri"/>
                <w:b/>
                <w:bCs/>
                <w:iCs/>
              </w:rPr>
              <w:t>ilestones</w:t>
            </w:r>
          </w:p>
        </w:tc>
        <w:tc>
          <w:tcPr>
            <w:tcW w:w="0" w:type="auto"/>
          </w:tcPr>
          <w:p w14:paraId="1D836BA9" w14:textId="711CFBB8" w:rsidR="00A34167" w:rsidRPr="00FB1696" w:rsidRDefault="186FB1B0" w:rsidP="1C565C33">
            <w:pPr>
              <w:pStyle w:val="ListParagraph"/>
              <w:numPr>
                <w:ilvl w:val="0"/>
                <w:numId w:val="17"/>
              </w:numPr>
              <w:spacing w:after="0" w:line="240" w:lineRule="auto"/>
              <w:rPr>
                <w:rFonts w:ascii="Calibri" w:hAnsi="Calibri"/>
              </w:rPr>
            </w:pPr>
            <w:r w:rsidRPr="1C565C33">
              <w:rPr>
                <w:rFonts w:ascii="Calibri" w:hAnsi="Calibri"/>
              </w:rPr>
              <w:t>Key milestones throughout the project i</w:t>
            </w:r>
            <w:r w:rsidR="7034C802" w:rsidRPr="1C565C33">
              <w:rPr>
                <w:rFonts w:ascii="Calibri" w:hAnsi="Calibri"/>
              </w:rPr>
              <w:t>nclud</w:t>
            </w:r>
            <w:r w:rsidR="2E93564F" w:rsidRPr="1C565C33">
              <w:rPr>
                <w:rFonts w:ascii="Calibri" w:hAnsi="Calibri"/>
              </w:rPr>
              <w:t>ing</w:t>
            </w:r>
            <w:r w:rsidR="0968F73B" w:rsidRPr="1C565C33">
              <w:rPr>
                <w:rFonts w:ascii="Calibri" w:hAnsi="Calibri"/>
              </w:rPr>
              <w:t xml:space="preserve"> go/no-go decisions</w:t>
            </w:r>
            <w:r w:rsidR="547364F8" w:rsidRPr="1C565C33">
              <w:rPr>
                <w:rFonts w:ascii="Calibri" w:hAnsi="Calibri"/>
              </w:rPr>
              <w:t>.</w:t>
            </w:r>
          </w:p>
          <w:p w14:paraId="1302992E" w14:textId="10938ADA" w:rsidR="00A34167" w:rsidRPr="00FB1696" w:rsidRDefault="15E9B4C6" w:rsidP="1C565C33">
            <w:pPr>
              <w:pStyle w:val="ListParagraph"/>
              <w:numPr>
                <w:ilvl w:val="0"/>
                <w:numId w:val="17"/>
              </w:numPr>
              <w:spacing w:after="0" w:line="240" w:lineRule="auto"/>
              <w:rPr>
                <w:rFonts w:ascii="Calibri" w:hAnsi="Calibri"/>
              </w:rPr>
            </w:pPr>
            <w:r w:rsidRPr="1C565C33">
              <w:rPr>
                <w:rFonts w:ascii="Calibri" w:hAnsi="Calibri"/>
              </w:rPr>
              <w:t>An intermediate project review will be scheduled with the applicants aligned to one of the key milestones to discuss progress.</w:t>
            </w:r>
          </w:p>
        </w:tc>
        <w:tc>
          <w:tcPr>
            <w:tcW w:w="0" w:type="auto"/>
          </w:tcPr>
          <w:p w14:paraId="65BB4217" w14:textId="77777777" w:rsidR="00A34167" w:rsidRDefault="00A34167" w:rsidP="00204495">
            <w:pPr>
              <w:spacing w:after="0" w:line="240" w:lineRule="auto"/>
              <w:rPr>
                <w:rFonts w:ascii="Calibri" w:hAnsi="Calibri"/>
                <w:bCs/>
                <w:iCs/>
              </w:rPr>
            </w:pPr>
          </w:p>
        </w:tc>
      </w:tr>
      <w:tr w:rsidR="001234DB" w14:paraId="4EE6F557" w14:textId="77777777" w:rsidTr="1C565C33">
        <w:tc>
          <w:tcPr>
            <w:tcW w:w="0" w:type="auto"/>
          </w:tcPr>
          <w:p w14:paraId="3BB4DF0F" w14:textId="0E4194C2" w:rsidR="00A34167" w:rsidRPr="00FB1696" w:rsidRDefault="009269FB" w:rsidP="00204495">
            <w:pPr>
              <w:spacing w:after="0" w:line="240" w:lineRule="auto"/>
              <w:rPr>
                <w:rFonts w:ascii="Calibri" w:hAnsi="Calibri"/>
                <w:b/>
                <w:bCs/>
                <w:iCs/>
              </w:rPr>
            </w:pPr>
            <w:r w:rsidRPr="00FB1696">
              <w:rPr>
                <w:rFonts w:ascii="Calibri" w:hAnsi="Calibri"/>
                <w:b/>
                <w:bCs/>
                <w:iCs/>
              </w:rPr>
              <w:t>Academic-industry engagement</w:t>
            </w:r>
          </w:p>
        </w:tc>
        <w:tc>
          <w:tcPr>
            <w:tcW w:w="0" w:type="auto"/>
          </w:tcPr>
          <w:p w14:paraId="321DDB04" w14:textId="223C4A5D" w:rsidR="00A34167" w:rsidRPr="00FB1696" w:rsidRDefault="009269FB" w:rsidP="00FB1696">
            <w:pPr>
              <w:pStyle w:val="ListParagraph"/>
              <w:numPr>
                <w:ilvl w:val="0"/>
                <w:numId w:val="16"/>
              </w:numPr>
              <w:spacing w:after="0" w:line="240" w:lineRule="auto"/>
              <w:rPr>
                <w:rFonts w:ascii="Calibri" w:hAnsi="Calibri"/>
                <w:bCs/>
                <w:iCs/>
              </w:rPr>
            </w:pPr>
            <w:r w:rsidRPr="00FB1696">
              <w:rPr>
                <w:rFonts w:ascii="Calibri" w:hAnsi="Calibri"/>
                <w:bCs/>
                <w:iCs/>
              </w:rPr>
              <w:t>Proposed engagement activity</w:t>
            </w:r>
            <w:r w:rsidR="001234DB">
              <w:rPr>
                <w:rFonts w:ascii="Calibri" w:hAnsi="Calibri"/>
                <w:bCs/>
                <w:iCs/>
              </w:rPr>
              <w:t xml:space="preserve"> (this can include, for example, short-term people </w:t>
            </w:r>
            <w:proofErr w:type="gramStart"/>
            <w:r w:rsidR="001234DB">
              <w:rPr>
                <w:rFonts w:ascii="Calibri" w:hAnsi="Calibri"/>
                <w:bCs/>
                <w:iCs/>
              </w:rPr>
              <w:t>exchanges</w:t>
            </w:r>
            <w:proofErr w:type="gramEnd"/>
            <w:r w:rsidR="001234DB">
              <w:rPr>
                <w:rFonts w:ascii="Calibri" w:hAnsi="Calibri"/>
                <w:bCs/>
                <w:iCs/>
              </w:rPr>
              <w:t xml:space="preserve"> aligned to the delivery of the project’s objectives or showcases/workshops to develop relationships with potential industry partners to submit </w:t>
            </w:r>
            <w:r w:rsidR="00113F9A">
              <w:rPr>
                <w:rFonts w:ascii="Calibri" w:hAnsi="Calibri"/>
                <w:bCs/>
                <w:iCs/>
              </w:rPr>
              <w:t>joint funding</w:t>
            </w:r>
            <w:r w:rsidR="001234DB">
              <w:rPr>
                <w:rFonts w:ascii="Calibri" w:hAnsi="Calibri"/>
                <w:bCs/>
                <w:iCs/>
              </w:rPr>
              <w:t xml:space="preserve"> applications/carry out </w:t>
            </w:r>
            <w:r w:rsidR="00113F9A">
              <w:rPr>
                <w:rFonts w:ascii="Calibri" w:hAnsi="Calibri"/>
                <w:bCs/>
                <w:iCs/>
              </w:rPr>
              <w:t xml:space="preserve">collaborative </w:t>
            </w:r>
            <w:r w:rsidR="001234DB">
              <w:rPr>
                <w:rFonts w:ascii="Calibri" w:hAnsi="Calibri"/>
                <w:bCs/>
                <w:iCs/>
              </w:rPr>
              <w:t>translational research).</w:t>
            </w:r>
          </w:p>
          <w:p w14:paraId="543AB464" w14:textId="02E644E3" w:rsidR="009269FB" w:rsidRPr="00FB1696" w:rsidRDefault="009269FB" w:rsidP="00FB1696">
            <w:pPr>
              <w:pStyle w:val="ListParagraph"/>
              <w:numPr>
                <w:ilvl w:val="0"/>
                <w:numId w:val="16"/>
              </w:numPr>
              <w:spacing w:after="0" w:line="240" w:lineRule="auto"/>
              <w:rPr>
                <w:rFonts w:ascii="Calibri" w:hAnsi="Calibri"/>
                <w:bCs/>
                <w:iCs/>
              </w:rPr>
            </w:pPr>
            <w:r w:rsidRPr="00FB1696">
              <w:rPr>
                <w:rFonts w:ascii="Calibri" w:hAnsi="Calibri"/>
                <w:bCs/>
                <w:iCs/>
              </w:rPr>
              <w:t>Existing/potential industry/international involvement</w:t>
            </w:r>
            <w:r w:rsidR="001234DB">
              <w:rPr>
                <w:rFonts w:ascii="Calibri" w:hAnsi="Calibri"/>
                <w:bCs/>
                <w:iCs/>
              </w:rPr>
              <w:t>.</w:t>
            </w:r>
          </w:p>
          <w:p w14:paraId="24DE061D" w14:textId="206FC4A9" w:rsidR="001234DB" w:rsidRPr="00853E56" w:rsidRDefault="009269FB" w:rsidP="00853E56">
            <w:pPr>
              <w:pStyle w:val="ListParagraph"/>
              <w:numPr>
                <w:ilvl w:val="0"/>
                <w:numId w:val="16"/>
              </w:numPr>
              <w:spacing w:after="0" w:line="240" w:lineRule="auto"/>
              <w:rPr>
                <w:i/>
              </w:rPr>
            </w:pPr>
            <w:r w:rsidRPr="00853E56">
              <w:rPr>
                <w:rFonts w:ascii="Calibri" w:hAnsi="Calibri"/>
                <w:bCs/>
                <w:iCs/>
              </w:rPr>
              <w:t>Nature of collaboration with project partner(s) (if applicable) and their contribution to the project</w:t>
            </w:r>
            <w:r w:rsidR="00683404" w:rsidRPr="00853E56">
              <w:rPr>
                <w:rFonts w:ascii="Calibri" w:hAnsi="Calibri"/>
                <w:bCs/>
                <w:iCs/>
              </w:rPr>
              <w:t xml:space="preserve">. </w:t>
            </w:r>
            <w:r w:rsidR="00683404" w:rsidRPr="00853E56">
              <w:rPr>
                <w:rFonts w:ascii="Calibri" w:hAnsi="Calibri"/>
                <w:bCs/>
                <w:i/>
                <w:iCs/>
              </w:rPr>
              <w:t xml:space="preserve">N.B. </w:t>
            </w:r>
            <w:r w:rsidR="00853E56">
              <w:rPr>
                <w:rFonts w:ascii="Calibri" w:hAnsi="Calibri"/>
                <w:bCs/>
                <w:i/>
                <w:iCs/>
              </w:rPr>
              <w:t xml:space="preserve">Collaborative research activities must be carried out in an appropriate contractual framework. </w:t>
            </w:r>
            <w:r w:rsidR="00683404" w:rsidRPr="00853E56">
              <w:rPr>
                <w:i/>
              </w:rPr>
              <w:t>Project partners should not expect to acquire IP rights as a condition of their contribution to the project.</w:t>
            </w:r>
          </w:p>
        </w:tc>
        <w:tc>
          <w:tcPr>
            <w:tcW w:w="0" w:type="auto"/>
          </w:tcPr>
          <w:p w14:paraId="306954A9" w14:textId="77777777" w:rsidR="00A34167" w:rsidRDefault="009269FB" w:rsidP="00204495">
            <w:pPr>
              <w:spacing w:after="0" w:line="240" w:lineRule="auto"/>
              <w:rPr>
                <w:rFonts w:ascii="Calibri" w:hAnsi="Calibri"/>
                <w:bCs/>
                <w:iCs/>
              </w:rPr>
            </w:pPr>
            <w:r>
              <w:rPr>
                <w:rFonts w:ascii="Calibri" w:hAnsi="Calibri"/>
                <w:bCs/>
                <w:iCs/>
              </w:rPr>
              <w:t>BDM</w:t>
            </w:r>
          </w:p>
          <w:p w14:paraId="749D3AD5" w14:textId="06E871C2" w:rsidR="00853E56" w:rsidRDefault="00853E56" w:rsidP="00204495">
            <w:pPr>
              <w:spacing w:after="0" w:line="240" w:lineRule="auto"/>
              <w:rPr>
                <w:rFonts w:ascii="Calibri" w:hAnsi="Calibri"/>
                <w:bCs/>
                <w:iCs/>
              </w:rPr>
            </w:pPr>
            <w:r w:rsidRPr="0031542C">
              <w:rPr>
                <w:i/>
              </w:rPr>
              <w:t>JRO - template agreement</w:t>
            </w:r>
          </w:p>
        </w:tc>
      </w:tr>
      <w:tr w:rsidR="001234DB" w14:paraId="5BA42B59" w14:textId="77777777" w:rsidTr="1C565C33">
        <w:tc>
          <w:tcPr>
            <w:tcW w:w="0" w:type="auto"/>
          </w:tcPr>
          <w:p w14:paraId="674DAE86" w14:textId="3B5DDF72" w:rsidR="009269FB" w:rsidRPr="00FB1696" w:rsidRDefault="009269FB" w:rsidP="00204495">
            <w:pPr>
              <w:spacing w:after="0" w:line="240" w:lineRule="auto"/>
              <w:rPr>
                <w:rFonts w:ascii="Calibri" w:hAnsi="Calibri"/>
                <w:b/>
                <w:bCs/>
                <w:iCs/>
              </w:rPr>
            </w:pPr>
            <w:r w:rsidRPr="00FB1696">
              <w:rPr>
                <w:rFonts w:ascii="Calibri" w:hAnsi="Calibri"/>
                <w:b/>
                <w:bCs/>
                <w:iCs/>
              </w:rPr>
              <w:t>Ethical review</w:t>
            </w:r>
          </w:p>
        </w:tc>
        <w:tc>
          <w:tcPr>
            <w:tcW w:w="0" w:type="auto"/>
          </w:tcPr>
          <w:p w14:paraId="2A2D4770" w14:textId="3A35DB2A" w:rsidR="00FF4374" w:rsidRPr="00547DB2" w:rsidRDefault="00547DB2" w:rsidP="00204495">
            <w:pPr>
              <w:pStyle w:val="ListParagraph"/>
              <w:numPr>
                <w:ilvl w:val="0"/>
                <w:numId w:val="19"/>
              </w:numPr>
              <w:spacing w:after="0" w:line="240" w:lineRule="auto"/>
              <w:rPr>
                <w:rFonts w:ascii="Calibri" w:hAnsi="Calibri"/>
                <w:bCs/>
                <w:iCs/>
              </w:rPr>
            </w:pPr>
            <w:r>
              <w:rPr>
                <w:rFonts w:ascii="Calibri" w:hAnsi="Calibri"/>
                <w:bCs/>
                <w:iCs/>
              </w:rPr>
              <w:t>Ethical review requirements and status.</w:t>
            </w:r>
          </w:p>
        </w:tc>
        <w:tc>
          <w:tcPr>
            <w:tcW w:w="0" w:type="auto"/>
          </w:tcPr>
          <w:p w14:paraId="53BB8EB5" w14:textId="1D2BA3BB" w:rsidR="00261FE4" w:rsidRDefault="00000000" w:rsidP="00204495">
            <w:pPr>
              <w:spacing w:after="0" w:line="240" w:lineRule="auto"/>
              <w:rPr>
                <w:rFonts w:ascii="Calibri" w:hAnsi="Calibri"/>
                <w:bCs/>
                <w:iCs/>
              </w:rPr>
            </w:pPr>
            <w:hyperlink r:id="rId14" w:history="1">
              <w:r w:rsidR="00547DB2" w:rsidRPr="00547DB2">
                <w:rPr>
                  <w:rStyle w:val="Hyperlink"/>
                  <w:rFonts w:ascii="Calibri" w:hAnsi="Calibri" w:cstheme="minorBidi"/>
                  <w:bCs/>
                  <w:iCs/>
                </w:rPr>
                <w:t>University Ethics</w:t>
              </w:r>
            </w:hyperlink>
          </w:p>
          <w:p w14:paraId="261A57B9" w14:textId="15B4CA24" w:rsidR="009269FB" w:rsidRDefault="009269FB" w:rsidP="00204495">
            <w:pPr>
              <w:spacing w:after="0" w:line="240" w:lineRule="auto"/>
              <w:rPr>
                <w:rFonts w:ascii="Calibri" w:hAnsi="Calibri"/>
                <w:bCs/>
                <w:iCs/>
              </w:rPr>
            </w:pPr>
            <w:r>
              <w:rPr>
                <w:rFonts w:ascii="Calibri" w:hAnsi="Calibri"/>
                <w:bCs/>
                <w:iCs/>
              </w:rPr>
              <w:t>JRO</w:t>
            </w:r>
            <w:r w:rsidR="00EA62D3">
              <w:rPr>
                <w:rFonts w:ascii="Calibri" w:hAnsi="Calibri"/>
                <w:bCs/>
                <w:iCs/>
              </w:rPr>
              <w:t xml:space="preserve"> (for projects involving NHS patients/facilities)</w:t>
            </w:r>
          </w:p>
        </w:tc>
      </w:tr>
      <w:tr w:rsidR="001234DB" w14:paraId="7A37E65D" w14:textId="77777777" w:rsidTr="1C565C33">
        <w:tc>
          <w:tcPr>
            <w:tcW w:w="0" w:type="auto"/>
          </w:tcPr>
          <w:p w14:paraId="26643B9C" w14:textId="15A3DC06" w:rsidR="00A34167" w:rsidRPr="00FB1696" w:rsidRDefault="00811775" w:rsidP="00204495">
            <w:pPr>
              <w:spacing w:after="0" w:line="240" w:lineRule="auto"/>
              <w:rPr>
                <w:rFonts w:ascii="Calibri" w:hAnsi="Calibri"/>
                <w:b/>
                <w:bCs/>
                <w:iCs/>
              </w:rPr>
            </w:pPr>
            <w:r w:rsidRPr="00FB1696">
              <w:rPr>
                <w:rFonts w:ascii="Calibri" w:hAnsi="Calibri"/>
                <w:b/>
                <w:bCs/>
                <w:iCs/>
              </w:rPr>
              <w:t>Intellectual property</w:t>
            </w:r>
            <w:r w:rsidR="003F31EB">
              <w:rPr>
                <w:rFonts w:ascii="Calibri" w:hAnsi="Calibri"/>
                <w:b/>
                <w:bCs/>
                <w:iCs/>
              </w:rPr>
              <w:t xml:space="preserve"> and commercial potential</w:t>
            </w:r>
          </w:p>
        </w:tc>
        <w:tc>
          <w:tcPr>
            <w:tcW w:w="0" w:type="auto"/>
          </w:tcPr>
          <w:p w14:paraId="4AA50670" w14:textId="258136F2" w:rsidR="00A34167" w:rsidRDefault="00FB1696" w:rsidP="00FB1696">
            <w:pPr>
              <w:pStyle w:val="ListParagraph"/>
              <w:numPr>
                <w:ilvl w:val="0"/>
                <w:numId w:val="18"/>
              </w:numPr>
              <w:spacing w:after="0" w:line="240" w:lineRule="auto"/>
              <w:rPr>
                <w:rFonts w:ascii="Calibri" w:hAnsi="Calibri"/>
                <w:bCs/>
                <w:iCs/>
              </w:rPr>
            </w:pPr>
            <w:r>
              <w:rPr>
                <w:rFonts w:ascii="Calibri" w:hAnsi="Calibri"/>
                <w:bCs/>
                <w:iCs/>
              </w:rPr>
              <w:t xml:space="preserve">Results of </w:t>
            </w:r>
            <w:r w:rsidR="00811775" w:rsidRPr="00FB1696">
              <w:rPr>
                <w:rFonts w:ascii="Calibri" w:hAnsi="Calibri"/>
                <w:bCs/>
                <w:iCs/>
              </w:rPr>
              <w:t>patent search</w:t>
            </w:r>
            <w:r w:rsidR="00FF4374" w:rsidRPr="00FB1696">
              <w:rPr>
                <w:rFonts w:ascii="Calibri" w:hAnsi="Calibri"/>
                <w:bCs/>
                <w:iCs/>
              </w:rPr>
              <w:t>.</w:t>
            </w:r>
          </w:p>
          <w:p w14:paraId="6925AAF8" w14:textId="4791BDE4" w:rsidR="003F31EB" w:rsidRPr="00FB1696" w:rsidRDefault="003F31EB" w:rsidP="00FB1696">
            <w:pPr>
              <w:pStyle w:val="ListParagraph"/>
              <w:numPr>
                <w:ilvl w:val="0"/>
                <w:numId w:val="18"/>
              </w:numPr>
              <w:spacing w:after="0" w:line="240" w:lineRule="auto"/>
              <w:rPr>
                <w:rFonts w:ascii="Calibri" w:hAnsi="Calibri"/>
                <w:bCs/>
                <w:iCs/>
              </w:rPr>
            </w:pPr>
            <w:r>
              <w:rPr>
                <w:rFonts w:ascii="Calibri" w:hAnsi="Calibri"/>
                <w:bCs/>
                <w:iCs/>
              </w:rPr>
              <w:t>The BDM must complete a separate section outlining any relevant existing IP and the commercial potential of the initiative.</w:t>
            </w:r>
          </w:p>
          <w:p w14:paraId="6E4F8DB6" w14:textId="248BAC08" w:rsidR="00683404" w:rsidRPr="00FB1696" w:rsidRDefault="00683404" w:rsidP="00204495">
            <w:pPr>
              <w:spacing w:after="0" w:line="240" w:lineRule="auto"/>
              <w:rPr>
                <w:rFonts w:ascii="Calibri" w:hAnsi="Calibri"/>
                <w:bCs/>
                <w:i/>
                <w:iCs/>
              </w:rPr>
            </w:pPr>
            <w:r w:rsidRPr="00FB1696">
              <w:rPr>
                <w:rFonts w:ascii="Calibri" w:hAnsi="Calibri"/>
                <w:bCs/>
                <w:i/>
                <w:iCs/>
              </w:rPr>
              <w:t xml:space="preserve">N.B. </w:t>
            </w:r>
            <w:r w:rsidRPr="00FB1696">
              <w:rPr>
                <w:i/>
              </w:rPr>
              <w:t xml:space="preserve">Any new IP arising from the funding will be subject to current research grant conditions, that is, ownership and responsibility for exploitation of any IP rests with the host institution.  </w:t>
            </w:r>
          </w:p>
        </w:tc>
        <w:tc>
          <w:tcPr>
            <w:tcW w:w="0" w:type="auto"/>
          </w:tcPr>
          <w:p w14:paraId="7CFC683D" w14:textId="330DA1A7" w:rsidR="00A34167" w:rsidRDefault="009269FB" w:rsidP="00204495">
            <w:pPr>
              <w:spacing w:after="0" w:line="240" w:lineRule="auto"/>
              <w:rPr>
                <w:rFonts w:ascii="Calibri" w:hAnsi="Calibri"/>
                <w:bCs/>
                <w:iCs/>
              </w:rPr>
            </w:pPr>
            <w:r>
              <w:rPr>
                <w:rFonts w:ascii="Calibri" w:hAnsi="Calibri"/>
                <w:bCs/>
                <w:iCs/>
              </w:rPr>
              <w:t>BDM</w:t>
            </w:r>
          </w:p>
        </w:tc>
      </w:tr>
      <w:tr w:rsidR="001234DB" w14:paraId="04EA7805" w14:textId="77777777" w:rsidTr="1C565C33">
        <w:tc>
          <w:tcPr>
            <w:tcW w:w="0" w:type="auto"/>
          </w:tcPr>
          <w:p w14:paraId="6E5671E9" w14:textId="77777777" w:rsidR="009269FB" w:rsidRDefault="009269FB" w:rsidP="00204495">
            <w:pPr>
              <w:spacing w:after="0" w:line="240" w:lineRule="auto"/>
              <w:rPr>
                <w:rFonts w:ascii="Calibri" w:hAnsi="Calibri"/>
                <w:b/>
                <w:bCs/>
                <w:iCs/>
              </w:rPr>
            </w:pPr>
            <w:r w:rsidRPr="00FB1696">
              <w:rPr>
                <w:rFonts w:ascii="Calibri" w:hAnsi="Calibri"/>
                <w:b/>
                <w:bCs/>
                <w:iCs/>
              </w:rPr>
              <w:t>Costing</w:t>
            </w:r>
          </w:p>
          <w:p w14:paraId="5AB2A0FE" w14:textId="7C0B604C" w:rsidR="00543E54" w:rsidRPr="00543E54" w:rsidRDefault="00543E54" w:rsidP="00543E54">
            <w:pPr>
              <w:jc w:val="center"/>
              <w:rPr>
                <w:rFonts w:ascii="Calibri" w:hAnsi="Calibri"/>
              </w:rPr>
            </w:pPr>
          </w:p>
        </w:tc>
        <w:tc>
          <w:tcPr>
            <w:tcW w:w="0" w:type="auto"/>
          </w:tcPr>
          <w:p w14:paraId="0D65DBC9" w14:textId="39B76B46" w:rsidR="0088137E" w:rsidRPr="001234DB" w:rsidRDefault="0088137E" w:rsidP="00C514DB">
            <w:pPr>
              <w:pStyle w:val="ListParagraph"/>
              <w:numPr>
                <w:ilvl w:val="0"/>
                <w:numId w:val="20"/>
              </w:numPr>
              <w:spacing w:after="0" w:line="240" w:lineRule="auto"/>
            </w:pPr>
            <w:r w:rsidRPr="001234DB">
              <w:t>Upon invitation to submit a full application</w:t>
            </w:r>
            <w:r w:rsidR="00F142D6" w:rsidRPr="001234DB">
              <w:t xml:space="preserve">, applicants </w:t>
            </w:r>
            <w:r w:rsidRPr="001234DB">
              <w:t xml:space="preserve">must complete the </w:t>
            </w:r>
            <w:r w:rsidR="00AB71EE">
              <w:t xml:space="preserve">standard university </w:t>
            </w:r>
            <w:r w:rsidRPr="00C514DB">
              <w:rPr>
                <w:b/>
              </w:rPr>
              <w:t>Project Initiation Form</w:t>
            </w:r>
            <w:r w:rsidRPr="001234DB">
              <w:t xml:space="preserve"> </w:t>
            </w:r>
            <w:r w:rsidRPr="00C514DB">
              <w:rPr>
                <w:highlight w:val="yellow"/>
              </w:rPr>
              <w:t>(add link)</w:t>
            </w:r>
            <w:r w:rsidR="00F142D6" w:rsidRPr="001234DB">
              <w:t>. This will</w:t>
            </w:r>
            <w:r w:rsidRPr="001234DB">
              <w:t xml:space="preserve"> determine the level of costing required for </w:t>
            </w:r>
            <w:r w:rsidR="00F142D6" w:rsidRPr="001234DB">
              <w:t xml:space="preserve">the </w:t>
            </w:r>
            <w:r w:rsidRPr="001234DB">
              <w:t xml:space="preserve">project proposal. </w:t>
            </w:r>
            <w:r w:rsidR="00F142D6" w:rsidRPr="001234DB">
              <w:t>A</w:t>
            </w:r>
            <w:r w:rsidRPr="001234DB">
              <w:t xml:space="preserve"> full costing will be completed for projects that are </w:t>
            </w:r>
            <w:r w:rsidR="00F142D6" w:rsidRPr="001234DB">
              <w:t xml:space="preserve">recommended for </w:t>
            </w:r>
            <w:r w:rsidRPr="001234DB">
              <w:t>funding.</w:t>
            </w:r>
          </w:p>
          <w:p w14:paraId="11D72337" w14:textId="36F845EF" w:rsidR="009269FB" w:rsidRPr="00C514DB" w:rsidRDefault="3CD2A3E4" w:rsidP="1C565C33">
            <w:pPr>
              <w:pStyle w:val="ListParagraph"/>
              <w:numPr>
                <w:ilvl w:val="0"/>
                <w:numId w:val="20"/>
              </w:numPr>
              <w:spacing w:after="0" w:line="240" w:lineRule="auto"/>
              <w:rPr>
                <w:rFonts w:ascii="Calibri" w:hAnsi="Calibri"/>
              </w:rPr>
            </w:pPr>
            <w:r>
              <w:t>The</w:t>
            </w:r>
            <w:r w:rsidR="31333DAC">
              <w:t xml:space="preserve"> </w:t>
            </w:r>
            <w:r w:rsidR="6E0ECAF2">
              <w:t xml:space="preserve">cost breakdown </w:t>
            </w:r>
            <w:r w:rsidR="6E0ECAF2" w:rsidRPr="1C565C33">
              <w:rPr>
                <w:rFonts w:ascii="Calibri" w:hAnsi="Calibri"/>
              </w:rPr>
              <w:t xml:space="preserve">should </w:t>
            </w:r>
            <w:r w:rsidR="31333DAC" w:rsidRPr="1C565C33">
              <w:rPr>
                <w:rFonts w:ascii="Calibri" w:hAnsi="Calibri"/>
              </w:rPr>
              <w:t>be provided for directly incurred costs</w:t>
            </w:r>
            <w:r w:rsidR="5A2FC445" w:rsidRPr="1C565C33">
              <w:rPr>
                <w:rFonts w:ascii="Calibri" w:hAnsi="Calibri"/>
              </w:rPr>
              <w:t xml:space="preserve"> (PI time is not funded)</w:t>
            </w:r>
            <w:r w:rsidR="31333DAC" w:rsidRPr="1C565C33">
              <w:rPr>
                <w:rFonts w:ascii="Calibri" w:hAnsi="Calibri"/>
              </w:rPr>
              <w:t xml:space="preserve">, all of which must be </w:t>
            </w:r>
            <w:r w:rsidR="5A2FC445" w:rsidRPr="1C565C33">
              <w:rPr>
                <w:rFonts w:ascii="Calibri" w:hAnsi="Calibri"/>
              </w:rPr>
              <w:t>explained and justified</w:t>
            </w:r>
            <w:r w:rsidR="31333DAC" w:rsidRPr="1C565C33">
              <w:rPr>
                <w:rFonts w:ascii="Calibri" w:hAnsi="Calibri"/>
              </w:rPr>
              <w:t>.</w:t>
            </w:r>
            <w:r w:rsidR="6E0ECAF2" w:rsidRPr="1C565C33">
              <w:rPr>
                <w:rFonts w:ascii="Calibri" w:hAnsi="Calibri"/>
              </w:rPr>
              <w:t xml:space="preserve"> </w:t>
            </w:r>
            <w:r w:rsidR="5A2FC445" w:rsidRPr="1C565C33">
              <w:rPr>
                <w:rFonts w:ascii="Calibri" w:hAnsi="Calibri"/>
              </w:rPr>
              <w:t xml:space="preserve">Budget lines without a reasonable justification will not be approved and </w:t>
            </w:r>
            <w:r w:rsidR="4FF82768" w:rsidRPr="1C565C33">
              <w:rPr>
                <w:rFonts w:ascii="Calibri" w:hAnsi="Calibri"/>
              </w:rPr>
              <w:t>successful applicants</w:t>
            </w:r>
            <w:r w:rsidR="5A2FC445" w:rsidRPr="1C565C33">
              <w:rPr>
                <w:rFonts w:ascii="Calibri" w:hAnsi="Calibri"/>
              </w:rPr>
              <w:t xml:space="preserve"> may be asked to adjust the budget after the full application panel meeting. </w:t>
            </w:r>
            <w:r w:rsidR="31333DAC" w:rsidRPr="1C565C33">
              <w:rPr>
                <w:rFonts w:ascii="Calibri" w:hAnsi="Calibri"/>
              </w:rPr>
              <w:t xml:space="preserve">Other costs can </w:t>
            </w:r>
            <w:r w:rsidR="31333DAC" w:rsidRPr="1C565C33">
              <w:rPr>
                <w:rFonts w:ascii="Calibri" w:hAnsi="Calibri"/>
              </w:rPr>
              <w:lastRenderedPageBreak/>
              <w:t>be outlined, plus any financial contribution from the applicant’s Institute</w:t>
            </w:r>
            <w:r w:rsidR="468D66BA" w:rsidRPr="1C565C33">
              <w:rPr>
                <w:rFonts w:ascii="Calibri" w:hAnsi="Calibri"/>
              </w:rPr>
              <w:t xml:space="preserve"> and/or collaborative partner</w:t>
            </w:r>
            <w:r w:rsidR="4FF82768" w:rsidRPr="1C565C33">
              <w:rPr>
                <w:rFonts w:ascii="Calibri" w:hAnsi="Calibri"/>
              </w:rPr>
              <w:t>(</w:t>
            </w:r>
            <w:r w:rsidR="468D66BA" w:rsidRPr="1C565C33">
              <w:rPr>
                <w:rFonts w:ascii="Calibri" w:hAnsi="Calibri"/>
              </w:rPr>
              <w:t>s</w:t>
            </w:r>
            <w:r w:rsidR="4FF82768" w:rsidRPr="1C565C33">
              <w:rPr>
                <w:rFonts w:ascii="Calibri" w:hAnsi="Calibri"/>
              </w:rPr>
              <w:t>)</w:t>
            </w:r>
            <w:r w:rsidR="31333DAC" w:rsidRPr="1C565C33">
              <w:rPr>
                <w:rFonts w:ascii="Calibri" w:hAnsi="Calibri"/>
              </w:rPr>
              <w:t xml:space="preserve">. </w:t>
            </w:r>
          </w:p>
        </w:tc>
        <w:tc>
          <w:tcPr>
            <w:tcW w:w="0" w:type="auto"/>
          </w:tcPr>
          <w:p w14:paraId="501C43E8" w14:textId="77777777" w:rsidR="009269FB" w:rsidRDefault="009269FB" w:rsidP="00204495">
            <w:pPr>
              <w:spacing w:after="0" w:line="240" w:lineRule="auto"/>
              <w:rPr>
                <w:rFonts w:ascii="Calibri" w:hAnsi="Calibri"/>
                <w:bCs/>
                <w:iCs/>
              </w:rPr>
            </w:pPr>
            <w:r>
              <w:rPr>
                <w:rFonts w:ascii="Calibri" w:hAnsi="Calibri"/>
                <w:bCs/>
                <w:iCs/>
              </w:rPr>
              <w:lastRenderedPageBreak/>
              <w:t>Research Officer</w:t>
            </w:r>
          </w:p>
          <w:p w14:paraId="056EC0E3" w14:textId="0AB39B65" w:rsidR="00EA62D3" w:rsidRDefault="00EA62D3" w:rsidP="00204495">
            <w:pPr>
              <w:spacing w:after="0" w:line="240" w:lineRule="auto"/>
              <w:rPr>
                <w:rFonts w:ascii="Calibri" w:hAnsi="Calibri"/>
                <w:bCs/>
                <w:iCs/>
              </w:rPr>
            </w:pPr>
            <w:r>
              <w:rPr>
                <w:rFonts w:ascii="Calibri" w:hAnsi="Calibri"/>
                <w:bCs/>
                <w:iCs/>
              </w:rPr>
              <w:t>JRO (for NHS costs)</w:t>
            </w:r>
          </w:p>
        </w:tc>
      </w:tr>
    </w:tbl>
    <w:p w14:paraId="4744D9FE" w14:textId="77777777" w:rsidR="00A34167" w:rsidRDefault="00A34167" w:rsidP="00204495">
      <w:pPr>
        <w:spacing w:after="0" w:line="240" w:lineRule="auto"/>
        <w:rPr>
          <w:rFonts w:ascii="Calibri" w:hAnsi="Calibri"/>
          <w:bCs/>
          <w:iCs/>
        </w:rPr>
      </w:pPr>
    </w:p>
    <w:p w14:paraId="0002BD91" w14:textId="5FE5DD31" w:rsidR="1C565C33" w:rsidRDefault="1C565C33" w:rsidP="1C565C33">
      <w:pPr>
        <w:spacing w:after="0" w:line="240" w:lineRule="auto"/>
        <w:rPr>
          <w:rFonts w:ascii="Calibri" w:hAnsi="Calibri"/>
        </w:rPr>
      </w:pPr>
    </w:p>
    <w:p w14:paraId="27EA6DF4" w14:textId="77CAB614" w:rsidR="003F31EB" w:rsidRDefault="00D96690" w:rsidP="003F31EB">
      <w:pPr>
        <w:spacing w:after="0" w:line="240" w:lineRule="auto"/>
      </w:pPr>
      <w:r w:rsidRPr="1C565C33">
        <w:rPr>
          <w:rFonts w:ascii="Calibri" w:hAnsi="Calibri"/>
        </w:rPr>
        <w:t xml:space="preserve">The </w:t>
      </w:r>
      <w:r w:rsidR="00B20D3F" w:rsidRPr="1C565C33">
        <w:rPr>
          <w:rFonts w:ascii="Calibri" w:hAnsi="Calibri"/>
        </w:rPr>
        <w:t xml:space="preserve">full </w:t>
      </w:r>
      <w:r w:rsidRPr="1C565C33">
        <w:rPr>
          <w:rFonts w:ascii="Calibri" w:hAnsi="Calibri"/>
        </w:rPr>
        <w:t xml:space="preserve">application form must be completed in 5 pages (plus up to 2 pages of preliminary data and a 1-page CV of the PI) and be emailed to </w:t>
      </w:r>
      <w:hyperlink r:id="rId15">
        <w:r w:rsidR="00547DB2" w:rsidRPr="1C565C33">
          <w:rPr>
            <w:rStyle w:val="Hyperlink"/>
            <w:rFonts w:ascii="Calibri" w:hAnsi="Calibri" w:cstheme="minorBidi"/>
          </w:rPr>
          <w:t>cic.pm@newcastle.ac.uk</w:t>
        </w:r>
      </w:hyperlink>
      <w:r w:rsidR="00CB53BF" w:rsidRPr="1C565C33">
        <w:rPr>
          <w:rFonts w:ascii="Calibri" w:hAnsi="Calibri"/>
        </w:rPr>
        <w:t xml:space="preserve"> by </w:t>
      </w:r>
      <w:r w:rsidR="00B20D3F" w:rsidRPr="1C565C33">
        <w:rPr>
          <w:b/>
          <w:bCs/>
        </w:rPr>
        <w:t>9</w:t>
      </w:r>
      <w:r w:rsidR="00B20D3F" w:rsidRPr="1C565C33">
        <w:rPr>
          <w:b/>
          <w:bCs/>
          <w:vertAlign w:val="superscript"/>
        </w:rPr>
        <w:t>th</w:t>
      </w:r>
      <w:r w:rsidR="00B20D3F" w:rsidRPr="1C565C33">
        <w:rPr>
          <w:b/>
          <w:bCs/>
        </w:rPr>
        <w:t xml:space="preserve"> December</w:t>
      </w:r>
      <w:r w:rsidR="001E5851" w:rsidRPr="1C565C33">
        <w:rPr>
          <w:b/>
          <w:bCs/>
        </w:rPr>
        <w:t xml:space="preserve"> </w:t>
      </w:r>
      <w:r w:rsidR="00B20D3F" w:rsidRPr="1C565C33">
        <w:rPr>
          <w:b/>
          <w:bCs/>
        </w:rPr>
        <w:t>2024</w:t>
      </w:r>
      <w:r w:rsidR="003F31EB">
        <w:t xml:space="preserve">. </w:t>
      </w:r>
    </w:p>
    <w:p w14:paraId="7830F048" w14:textId="0A08EB4E" w:rsidR="003F31EB" w:rsidRDefault="003F31EB" w:rsidP="003F31EB">
      <w:pPr>
        <w:spacing w:after="0" w:line="240" w:lineRule="auto"/>
      </w:pPr>
    </w:p>
    <w:p w14:paraId="1473FF90" w14:textId="411E36E5" w:rsidR="003F31EB" w:rsidRDefault="003F31EB" w:rsidP="003F31EB">
      <w:pPr>
        <w:spacing w:after="0" w:line="240" w:lineRule="auto"/>
      </w:pPr>
      <w:r>
        <w:t xml:space="preserve">Outcomes will be notified </w:t>
      </w:r>
      <w:r w:rsidR="001E5851">
        <w:t xml:space="preserve">week beginning </w:t>
      </w:r>
      <w:r w:rsidR="004B7D87" w:rsidRPr="1C565C33">
        <w:rPr>
          <w:b/>
          <w:bCs/>
        </w:rPr>
        <w:t>13</w:t>
      </w:r>
      <w:r w:rsidR="004B7D87" w:rsidRPr="1C565C33">
        <w:rPr>
          <w:b/>
          <w:bCs/>
          <w:vertAlign w:val="superscript"/>
        </w:rPr>
        <w:t>th</w:t>
      </w:r>
      <w:r w:rsidR="004B7D87" w:rsidRPr="1C565C33">
        <w:rPr>
          <w:b/>
          <w:bCs/>
        </w:rPr>
        <w:t xml:space="preserve"> January 202</w:t>
      </w:r>
      <w:r w:rsidR="75BC830E" w:rsidRPr="1C565C33">
        <w:rPr>
          <w:b/>
          <w:bCs/>
        </w:rPr>
        <w:t>5</w:t>
      </w:r>
      <w:r w:rsidR="004B7D87">
        <w:t>.</w:t>
      </w:r>
    </w:p>
    <w:p w14:paraId="761137FD" w14:textId="3048FB09" w:rsidR="1C565C33" w:rsidRDefault="1C565C33" w:rsidP="1C565C33">
      <w:pPr>
        <w:spacing w:after="0" w:line="240" w:lineRule="auto"/>
      </w:pPr>
    </w:p>
    <w:p w14:paraId="1EEB8F06" w14:textId="7A29942B" w:rsidR="1E4B68AA" w:rsidRDefault="1E4B68AA" w:rsidP="1C565C33">
      <w:pPr>
        <w:spacing w:after="0" w:line="240" w:lineRule="auto"/>
      </w:pPr>
      <w:r>
        <w:t xml:space="preserve">Projects must be completed </w:t>
      </w:r>
      <w:r w:rsidRPr="1C565C33">
        <w:rPr>
          <w:b/>
          <w:bCs/>
        </w:rPr>
        <w:t>by 31</w:t>
      </w:r>
      <w:r w:rsidRPr="1C565C33">
        <w:rPr>
          <w:b/>
          <w:bCs/>
          <w:vertAlign w:val="superscript"/>
        </w:rPr>
        <w:t>st</w:t>
      </w:r>
      <w:r w:rsidRPr="1C565C33">
        <w:rPr>
          <w:b/>
          <w:bCs/>
        </w:rPr>
        <w:t xml:space="preserve"> March 2026 </w:t>
      </w:r>
      <w:r>
        <w:t>which marks the end date of the IAA award to the University. Extensions beyond this date will not be permitted.</w:t>
      </w:r>
    </w:p>
    <w:p w14:paraId="0C9F6610" w14:textId="1A3BBD52" w:rsidR="1C565C33" w:rsidRDefault="1C565C33" w:rsidP="1C565C33">
      <w:pPr>
        <w:spacing w:after="0" w:line="240" w:lineRule="auto"/>
      </w:pPr>
    </w:p>
    <w:p w14:paraId="30002195" w14:textId="77777777" w:rsidR="004B7D87" w:rsidRDefault="004B7D87" w:rsidP="003F31EB">
      <w:pPr>
        <w:spacing w:after="0" w:line="240" w:lineRule="auto"/>
      </w:pPr>
    </w:p>
    <w:p w14:paraId="5FFAC66D" w14:textId="77777777" w:rsidR="00002064" w:rsidRDefault="00002064" w:rsidP="00315045">
      <w:pPr>
        <w:shd w:val="clear" w:color="auto" w:fill="FFFFFF"/>
        <w:tabs>
          <w:tab w:val="left" w:pos="426"/>
        </w:tabs>
        <w:spacing w:after="0" w:line="240" w:lineRule="auto"/>
        <w:sectPr w:rsidR="00002064" w:rsidSect="004B7684">
          <w:pgSz w:w="11906" w:h="16838"/>
          <w:pgMar w:top="1440" w:right="1080" w:bottom="1440" w:left="1080" w:header="708" w:footer="708" w:gutter="0"/>
          <w:cols w:space="708"/>
          <w:docGrid w:linePitch="360"/>
        </w:sectPr>
      </w:pPr>
    </w:p>
    <w:p w14:paraId="665AB2D1" w14:textId="3ED4EC30" w:rsidR="005D4A93" w:rsidRPr="00BC6E65" w:rsidRDefault="005D4A93" w:rsidP="00BC6E65">
      <w:pPr>
        <w:pStyle w:val="ListParagraph"/>
        <w:numPr>
          <w:ilvl w:val="0"/>
          <w:numId w:val="22"/>
        </w:numPr>
        <w:autoSpaceDE w:val="0"/>
        <w:autoSpaceDN w:val="0"/>
        <w:adjustRightInd w:val="0"/>
        <w:spacing w:after="0" w:line="240" w:lineRule="auto"/>
        <w:outlineLvl w:val="0"/>
        <w:rPr>
          <w:rFonts w:cs="Arial"/>
          <w:b/>
          <w:bCs/>
          <w:iCs/>
          <w:caps/>
          <w:color w:val="000000"/>
          <w:u w:val="single"/>
          <w:lang w:eastAsia="en-US"/>
        </w:rPr>
      </w:pPr>
      <w:r w:rsidRPr="00BC6E65">
        <w:rPr>
          <w:rFonts w:cs="Arial"/>
          <w:b/>
          <w:iCs/>
          <w:caps/>
          <w:color w:val="000000"/>
          <w:u w:val="single"/>
          <w:lang w:eastAsia="en-US"/>
        </w:rPr>
        <w:lastRenderedPageBreak/>
        <w:t>Post</w:t>
      </w:r>
      <w:r w:rsidR="00834797" w:rsidRPr="00BC6E65">
        <w:rPr>
          <w:rFonts w:cs="Arial"/>
          <w:b/>
          <w:iCs/>
          <w:caps/>
          <w:color w:val="000000"/>
          <w:u w:val="single"/>
          <w:lang w:eastAsia="en-US"/>
        </w:rPr>
        <w:t>-</w:t>
      </w:r>
      <w:r w:rsidRPr="00BC6E65">
        <w:rPr>
          <w:rFonts w:cs="Arial"/>
          <w:b/>
          <w:iCs/>
          <w:caps/>
          <w:color w:val="000000"/>
          <w:u w:val="single"/>
          <w:lang w:eastAsia="en-US"/>
        </w:rPr>
        <w:t>Award Management AND Review</w:t>
      </w:r>
    </w:p>
    <w:p w14:paraId="408AED25" w14:textId="77777777" w:rsidR="005D4A93" w:rsidRDefault="005D4A93" w:rsidP="00315045">
      <w:pPr>
        <w:autoSpaceDE w:val="0"/>
        <w:autoSpaceDN w:val="0"/>
        <w:adjustRightInd w:val="0"/>
        <w:spacing w:after="0" w:line="240" w:lineRule="auto"/>
        <w:rPr>
          <w:rFonts w:eastAsia="Times New Roman" w:cs="Arial"/>
        </w:rPr>
      </w:pPr>
    </w:p>
    <w:p w14:paraId="553A449D" w14:textId="35F2E5BD" w:rsidR="00920700" w:rsidRDefault="00F73370" w:rsidP="00315045">
      <w:pPr>
        <w:autoSpaceDE w:val="0"/>
        <w:autoSpaceDN w:val="0"/>
        <w:adjustRightInd w:val="0"/>
        <w:spacing w:after="0" w:line="240" w:lineRule="auto"/>
        <w:rPr>
          <w:rFonts w:eastAsia="Times New Roman" w:cs="Arial"/>
        </w:rPr>
      </w:pPr>
      <w:r>
        <w:rPr>
          <w:rFonts w:eastAsia="Times New Roman" w:cs="Arial"/>
        </w:rPr>
        <w:t xml:space="preserve">Following confirmation of a project’s funding award, a project set-up meeting will be arranged to review the </w:t>
      </w:r>
      <w:r w:rsidR="008A5AA4">
        <w:rPr>
          <w:rFonts w:eastAsia="Times New Roman" w:cs="Arial"/>
        </w:rPr>
        <w:t xml:space="preserve">details of </w:t>
      </w:r>
      <w:r w:rsidR="008A5AA4" w:rsidRPr="00333BBD">
        <w:rPr>
          <w:rFonts w:eastAsia="Times New Roman" w:cs="Arial"/>
        </w:rPr>
        <w:t xml:space="preserve">the experiments to be </w:t>
      </w:r>
      <w:r w:rsidR="008A5AA4">
        <w:rPr>
          <w:rFonts w:eastAsia="Times New Roman" w:cs="Arial"/>
        </w:rPr>
        <w:t xml:space="preserve">conducted, the </w:t>
      </w:r>
      <w:r>
        <w:rPr>
          <w:rFonts w:eastAsia="Times New Roman" w:cs="Arial"/>
        </w:rPr>
        <w:t>stated outcomes,</w:t>
      </w:r>
      <w:r w:rsidRPr="00333BBD">
        <w:rPr>
          <w:rFonts w:eastAsia="Times New Roman" w:cs="Arial"/>
        </w:rPr>
        <w:t xml:space="preserve"> </w:t>
      </w:r>
      <w:r w:rsidR="008A5AA4">
        <w:rPr>
          <w:rFonts w:eastAsia="Times New Roman" w:cs="Arial"/>
        </w:rPr>
        <w:t>and t</w:t>
      </w:r>
      <w:r w:rsidRPr="00333BBD">
        <w:rPr>
          <w:rFonts w:eastAsia="Times New Roman" w:cs="Arial"/>
        </w:rPr>
        <w:t xml:space="preserve">he </w:t>
      </w:r>
      <w:r w:rsidR="008A5AA4">
        <w:rPr>
          <w:rFonts w:eastAsia="Times New Roman" w:cs="Arial"/>
        </w:rPr>
        <w:t xml:space="preserve">milestone </w:t>
      </w:r>
      <w:r w:rsidRPr="00333BBD">
        <w:rPr>
          <w:rFonts w:eastAsia="Times New Roman" w:cs="Arial"/>
        </w:rPr>
        <w:t xml:space="preserve">go/no go decisions for </w:t>
      </w:r>
      <w:r w:rsidR="008A5AA4">
        <w:rPr>
          <w:rFonts w:eastAsia="Times New Roman" w:cs="Arial"/>
        </w:rPr>
        <w:t xml:space="preserve">successful </w:t>
      </w:r>
      <w:r w:rsidRPr="00333BBD">
        <w:rPr>
          <w:rFonts w:eastAsia="Times New Roman" w:cs="Arial"/>
        </w:rPr>
        <w:t xml:space="preserve">progression through the </w:t>
      </w:r>
      <w:r w:rsidR="008A5AA4">
        <w:rPr>
          <w:rFonts w:eastAsia="Times New Roman" w:cs="Arial"/>
        </w:rPr>
        <w:t>project</w:t>
      </w:r>
      <w:r w:rsidRPr="00333BBD">
        <w:rPr>
          <w:rFonts w:eastAsia="Times New Roman" w:cs="Arial"/>
        </w:rPr>
        <w:t xml:space="preserve">. </w:t>
      </w:r>
      <w:r>
        <w:rPr>
          <w:rFonts w:eastAsia="Times New Roman" w:cs="Arial"/>
        </w:rPr>
        <w:t xml:space="preserve">The meeting will be attended by the </w:t>
      </w:r>
      <w:r w:rsidR="001F4A98">
        <w:rPr>
          <w:rFonts w:eastAsia="Times New Roman" w:cs="Arial"/>
        </w:rPr>
        <w:t xml:space="preserve">investigative team, at least one panel member, the </w:t>
      </w:r>
      <w:r w:rsidR="00377349">
        <w:rPr>
          <w:rFonts w:eastAsia="Times New Roman" w:cs="Arial"/>
        </w:rPr>
        <w:t xml:space="preserve">CiC </w:t>
      </w:r>
      <w:r w:rsidR="001F4A98">
        <w:rPr>
          <w:rFonts w:eastAsia="Times New Roman" w:cs="Arial"/>
        </w:rPr>
        <w:t xml:space="preserve">programme manager, </w:t>
      </w:r>
      <w:r w:rsidR="00F9022D">
        <w:rPr>
          <w:rFonts w:eastAsia="Times New Roman" w:cs="Arial"/>
        </w:rPr>
        <w:t xml:space="preserve">the BDM, </w:t>
      </w:r>
      <w:r w:rsidR="001F4A98">
        <w:rPr>
          <w:rFonts w:eastAsia="Times New Roman" w:cs="Arial"/>
        </w:rPr>
        <w:t xml:space="preserve">and others as deemed necessary.  </w:t>
      </w:r>
    </w:p>
    <w:p w14:paraId="2DB3DAA3" w14:textId="77777777" w:rsidR="00AB71EE" w:rsidRDefault="00AB71EE" w:rsidP="00315045">
      <w:pPr>
        <w:autoSpaceDE w:val="0"/>
        <w:autoSpaceDN w:val="0"/>
        <w:adjustRightInd w:val="0"/>
        <w:spacing w:after="0" w:line="240" w:lineRule="auto"/>
        <w:rPr>
          <w:rFonts w:eastAsia="Times New Roman" w:cs="Arial"/>
        </w:rPr>
      </w:pPr>
    </w:p>
    <w:p w14:paraId="27A91831" w14:textId="0810939E" w:rsidR="00920700" w:rsidRDefault="00AB71EE" w:rsidP="00315045">
      <w:pPr>
        <w:autoSpaceDE w:val="0"/>
        <w:autoSpaceDN w:val="0"/>
        <w:adjustRightInd w:val="0"/>
        <w:spacing w:after="0" w:line="240" w:lineRule="auto"/>
        <w:rPr>
          <w:rFonts w:eastAsia="Times New Roman" w:cs="Arial"/>
        </w:rPr>
      </w:pPr>
      <w:r>
        <w:rPr>
          <w:rFonts w:eastAsia="Times New Roman" w:cs="Arial"/>
        </w:rPr>
        <w:t>All required approvals must be in place before funded projects can start.</w:t>
      </w:r>
    </w:p>
    <w:p w14:paraId="248C67D1" w14:textId="77777777" w:rsidR="00AB71EE" w:rsidRDefault="00AB71EE" w:rsidP="00315045">
      <w:pPr>
        <w:autoSpaceDE w:val="0"/>
        <w:autoSpaceDN w:val="0"/>
        <w:adjustRightInd w:val="0"/>
        <w:spacing w:after="0" w:line="240" w:lineRule="auto"/>
        <w:rPr>
          <w:rFonts w:eastAsia="Times New Roman" w:cs="Arial"/>
        </w:rPr>
      </w:pPr>
    </w:p>
    <w:p w14:paraId="043E8E26" w14:textId="0CD00CEC" w:rsidR="001F4A98" w:rsidRDefault="00920700" w:rsidP="00315045">
      <w:pPr>
        <w:autoSpaceDE w:val="0"/>
        <w:autoSpaceDN w:val="0"/>
        <w:adjustRightInd w:val="0"/>
        <w:spacing w:after="0" w:line="240" w:lineRule="auto"/>
        <w:rPr>
          <w:rFonts w:cs="Arial"/>
          <w:color w:val="000000"/>
          <w:lang w:eastAsia="en-US"/>
        </w:rPr>
      </w:pPr>
      <w:r>
        <w:rPr>
          <w:rFonts w:eastAsia="Times New Roman" w:cs="Arial"/>
        </w:rPr>
        <w:t xml:space="preserve">A schedule of meetings to monitor the progress of the award, and to ensure opportunities to secure funding for the next stage of development, will </w:t>
      </w:r>
      <w:r w:rsidR="00DB208D">
        <w:rPr>
          <w:rFonts w:eastAsia="Times New Roman" w:cs="Arial"/>
        </w:rPr>
        <w:t xml:space="preserve">also </w:t>
      </w:r>
      <w:r>
        <w:rPr>
          <w:rFonts w:eastAsia="Times New Roman" w:cs="Arial"/>
        </w:rPr>
        <w:t>be agreed at the set-up meeting. These meetings will be attended by the PI and project team,</w:t>
      </w:r>
      <w:r w:rsidR="00A924F0">
        <w:rPr>
          <w:rFonts w:eastAsia="Times New Roman" w:cs="Arial"/>
        </w:rPr>
        <w:t xml:space="preserve"> </w:t>
      </w:r>
      <w:r>
        <w:rPr>
          <w:rFonts w:cs="Arial"/>
          <w:color w:val="000000"/>
          <w:lang w:eastAsia="en-US"/>
        </w:rPr>
        <w:t>t</w:t>
      </w:r>
      <w:r w:rsidR="001F4A98" w:rsidRPr="001F4A98">
        <w:rPr>
          <w:rFonts w:cs="Arial"/>
          <w:color w:val="000000"/>
          <w:lang w:eastAsia="en-US"/>
        </w:rPr>
        <w:t xml:space="preserve">he </w:t>
      </w:r>
      <w:r w:rsidR="00F9022D">
        <w:rPr>
          <w:rFonts w:cs="Arial"/>
          <w:color w:val="000000"/>
          <w:lang w:eastAsia="en-US"/>
        </w:rPr>
        <w:t>CiC p</w:t>
      </w:r>
      <w:r w:rsidR="001F4A98" w:rsidRPr="001F4A98">
        <w:rPr>
          <w:rFonts w:cs="Arial"/>
          <w:color w:val="000000"/>
          <w:lang w:eastAsia="en-US"/>
        </w:rPr>
        <w:t xml:space="preserve">rogramme </w:t>
      </w:r>
      <w:r w:rsidR="00F9022D">
        <w:rPr>
          <w:rFonts w:cs="Arial"/>
          <w:color w:val="000000"/>
          <w:lang w:eastAsia="en-US"/>
        </w:rPr>
        <w:t>m</w:t>
      </w:r>
      <w:r w:rsidR="001F4A98" w:rsidRPr="001F4A98">
        <w:rPr>
          <w:rFonts w:cs="Arial"/>
          <w:color w:val="000000"/>
          <w:lang w:eastAsia="en-US"/>
        </w:rPr>
        <w:t xml:space="preserve">anager, the </w:t>
      </w:r>
      <w:r w:rsidR="00F9022D">
        <w:rPr>
          <w:rFonts w:cs="Arial"/>
          <w:color w:val="000000"/>
          <w:lang w:eastAsia="en-US"/>
        </w:rPr>
        <w:t xml:space="preserve">business and </w:t>
      </w:r>
      <w:r w:rsidR="00FD5515">
        <w:rPr>
          <w:rFonts w:cs="Arial"/>
          <w:color w:val="000000"/>
          <w:lang w:eastAsia="en-US"/>
        </w:rPr>
        <w:t xml:space="preserve">translational </w:t>
      </w:r>
      <w:r w:rsidR="00F9022D">
        <w:rPr>
          <w:rFonts w:cs="Arial"/>
          <w:color w:val="000000"/>
          <w:lang w:eastAsia="en-US"/>
        </w:rPr>
        <w:t xml:space="preserve">development </w:t>
      </w:r>
      <w:r>
        <w:rPr>
          <w:rFonts w:cs="Arial"/>
          <w:color w:val="000000"/>
          <w:lang w:eastAsia="en-US"/>
        </w:rPr>
        <w:t>managers</w:t>
      </w:r>
      <w:r w:rsidR="00377349">
        <w:rPr>
          <w:rFonts w:cs="Arial"/>
          <w:color w:val="000000"/>
          <w:lang w:eastAsia="en-US"/>
        </w:rPr>
        <w:t>,</w:t>
      </w:r>
      <w:r>
        <w:rPr>
          <w:rFonts w:cs="Arial"/>
          <w:color w:val="000000"/>
          <w:lang w:eastAsia="en-US"/>
        </w:rPr>
        <w:t xml:space="preserve"> and others as required.</w:t>
      </w:r>
      <w:r w:rsidR="00BC10A4">
        <w:rPr>
          <w:rFonts w:cs="Arial"/>
          <w:color w:val="000000"/>
          <w:lang w:eastAsia="en-US"/>
        </w:rPr>
        <w:t xml:space="preserve"> </w:t>
      </w:r>
    </w:p>
    <w:p w14:paraId="238975E1" w14:textId="77777777" w:rsidR="001F4A98" w:rsidRDefault="001F4A98" w:rsidP="00315045">
      <w:pPr>
        <w:autoSpaceDE w:val="0"/>
        <w:autoSpaceDN w:val="0"/>
        <w:adjustRightInd w:val="0"/>
        <w:spacing w:after="0" w:line="240" w:lineRule="auto"/>
        <w:rPr>
          <w:rFonts w:cs="Arial"/>
          <w:color w:val="000000"/>
          <w:lang w:eastAsia="en-US"/>
        </w:rPr>
      </w:pPr>
    </w:p>
    <w:p w14:paraId="4C267EEF" w14:textId="4A81BD55" w:rsidR="008A0DF6" w:rsidRDefault="00BC10A4" w:rsidP="00315045">
      <w:pPr>
        <w:autoSpaceDE w:val="0"/>
        <w:autoSpaceDN w:val="0"/>
        <w:adjustRightInd w:val="0"/>
        <w:spacing w:after="0" w:line="240" w:lineRule="auto"/>
        <w:rPr>
          <w:rFonts w:cs="Arial"/>
          <w:color w:val="000000"/>
          <w:lang w:eastAsia="en-US"/>
        </w:rPr>
      </w:pPr>
      <w:r>
        <w:rPr>
          <w:rFonts w:cs="Arial"/>
          <w:color w:val="000000"/>
          <w:lang w:eastAsia="en-US"/>
        </w:rPr>
        <w:t>Project funding may be withheld, or projects terminated, if</w:t>
      </w:r>
      <w:r w:rsidR="008A0DF6">
        <w:rPr>
          <w:rFonts w:cs="Arial"/>
          <w:color w:val="000000"/>
          <w:lang w:eastAsia="en-US"/>
        </w:rPr>
        <w:t>:</w:t>
      </w:r>
    </w:p>
    <w:p w14:paraId="0DE4D053" w14:textId="77777777" w:rsidR="008A0DF6" w:rsidRPr="008A0DF6" w:rsidRDefault="008A0DF6" w:rsidP="008A0DF6">
      <w:pPr>
        <w:pStyle w:val="ListParagraph"/>
        <w:numPr>
          <w:ilvl w:val="0"/>
          <w:numId w:val="23"/>
        </w:numPr>
        <w:autoSpaceDE w:val="0"/>
        <w:autoSpaceDN w:val="0"/>
        <w:adjustRightInd w:val="0"/>
        <w:spacing w:after="0" w:line="240" w:lineRule="auto"/>
        <w:rPr>
          <w:rFonts w:cs="Arial"/>
          <w:color w:val="000000"/>
          <w:lang w:eastAsia="en-US"/>
        </w:rPr>
      </w:pPr>
      <w:r w:rsidRPr="008A0DF6">
        <w:rPr>
          <w:rFonts w:cs="Arial"/>
          <w:color w:val="000000"/>
          <w:lang w:eastAsia="en-US"/>
        </w:rPr>
        <w:t xml:space="preserve">awardees do not engage in this </w:t>
      </w:r>
      <w:proofErr w:type="gramStart"/>
      <w:r w:rsidRPr="008A0DF6">
        <w:rPr>
          <w:rFonts w:cs="Arial"/>
          <w:color w:val="000000"/>
          <w:lang w:eastAsia="en-US"/>
        </w:rPr>
        <w:t>process</w:t>
      </w:r>
      <w:proofErr w:type="gramEnd"/>
    </w:p>
    <w:p w14:paraId="34CA857D" w14:textId="58A18E41" w:rsidR="008A0DF6" w:rsidRPr="008A0DF6" w:rsidRDefault="00BC10A4" w:rsidP="008A0DF6">
      <w:pPr>
        <w:pStyle w:val="ListParagraph"/>
        <w:numPr>
          <w:ilvl w:val="0"/>
          <w:numId w:val="23"/>
        </w:numPr>
        <w:autoSpaceDE w:val="0"/>
        <w:autoSpaceDN w:val="0"/>
        <w:adjustRightInd w:val="0"/>
        <w:spacing w:after="0" w:line="240" w:lineRule="auto"/>
        <w:rPr>
          <w:rFonts w:cs="Arial"/>
          <w:color w:val="000000"/>
          <w:lang w:eastAsia="en-US"/>
        </w:rPr>
      </w:pPr>
      <w:r w:rsidRPr="008A0DF6">
        <w:rPr>
          <w:rFonts w:cs="Arial"/>
          <w:color w:val="000000"/>
          <w:lang w:eastAsia="en-US"/>
        </w:rPr>
        <w:t xml:space="preserve">milestones are not </w:t>
      </w:r>
      <w:proofErr w:type="gramStart"/>
      <w:r w:rsidRPr="008A0DF6">
        <w:rPr>
          <w:rFonts w:cs="Arial"/>
          <w:color w:val="000000"/>
          <w:lang w:eastAsia="en-US"/>
        </w:rPr>
        <w:t>met</w:t>
      </w:r>
      <w:proofErr w:type="gramEnd"/>
    </w:p>
    <w:p w14:paraId="00ECBA3F" w14:textId="375E3957" w:rsidR="001E1F5F" w:rsidRPr="008A0DF6" w:rsidRDefault="001F4A98" w:rsidP="008A0DF6">
      <w:pPr>
        <w:pStyle w:val="ListParagraph"/>
        <w:numPr>
          <w:ilvl w:val="0"/>
          <w:numId w:val="23"/>
        </w:numPr>
        <w:autoSpaceDE w:val="0"/>
        <w:autoSpaceDN w:val="0"/>
        <w:adjustRightInd w:val="0"/>
        <w:spacing w:after="0" w:line="240" w:lineRule="auto"/>
        <w:rPr>
          <w:rFonts w:cs="Arial"/>
          <w:color w:val="000000"/>
          <w:lang w:eastAsia="en-US"/>
        </w:rPr>
      </w:pPr>
      <w:r w:rsidRPr="008A0DF6">
        <w:rPr>
          <w:rFonts w:cs="Arial"/>
          <w:color w:val="000000"/>
          <w:lang w:eastAsia="en-US"/>
        </w:rPr>
        <w:t xml:space="preserve">other changes occur that impact the ability to make a successful application for translational funding.  </w:t>
      </w:r>
    </w:p>
    <w:p w14:paraId="6F0B8C59" w14:textId="77777777" w:rsidR="0028397C" w:rsidRDefault="0028397C" w:rsidP="00315045">
      <w:pPr>
        <w:autoSpaceDE w:val="0"/>
        <w:autoSpaceDN w:val="0"/>
        <w:adjustRightInd w:val="0"/>
        <w:spacing w:after="0" w:line="240" w:lineRule="auto"/>
        <w:rPr>
          <w:rFonts w:cs="Arial"/>
          <w:color w:val="000000"/>
          <w:lang w:eastAsia="en-US"/>
        </w:rPr>
      </w:pPr>
    </w:p>
    <w:p w14:paraId="4212B668" w14:textId="65A161B6" w:rsidR="001F4A98" w:rsidRDefault="001F4A98" w:rsidP="00BC6E65">
      <w:pPr>
        <w:pStyle w:val="Default"/>
        <w:numPr>
          <w:ilvl w:val="0"/>
          <w:numId w:val="22"/>
        </w:numPr>
        <w:outlineLvl w:val="0"/>
        <w:rPr>
          <w:rFonts w:asciiTheme="minorHAnsi" w:hAnsiTheme="minorHAnsi"/>
          <w:b/>
          <w:bCs/>
          <w:sz w:val="22"/>
          <w:szCs w:val="22"/>
          <w:u w:val="single"/>
        </w:rPr>
      </w:pPr>
      <w:r w:rsidRPr="009B2421">
        <w:rPr>
          <w:rFonts w:asciiTheme="minorHAnsi" w:hAnsiTheme="minorHAnsi"/>
          <w:b/>
          <w:bCs/>
          <w:sz w:val="22"/>
          <w:szCs w:val="22"/>
          <w:u w:val="single"/>
        </w:rPr>
        <w:t xml:space="preserve">EVALUATION/REPORTING </w:t>
      </w:r>
    </w:p>
    <w:p w14:paraId="62EC8D3E" w14:textId="18EC3BA5" w:rsidR="001F4A98" w:rsidRPr="009762CA" w:rsidRDefault="001F4A98" w:rsidP="00315045">
      <w:pPr>
        <w:pStyle w:val="Default"/>
        <w:outlineLvl w:val="0"/>
        <w:rPr>
          <w:rFonts w:asciiTheme="minorHAnsi" w:hAnsiTheme="minorHAnsi"/>
          <w:bCs/>
          <w:sz w:val="22"/>
          <w:szCs w:val="22"/>
        </w:rPr>
      </w:pPr>
    </w:p>
    <w:p w14:paraId="39B8F13F" w14:textId="662305F7" w:rsidR="009762CA" w:rsidRPr="009762CA" w:rsidRDefault="009762CA" w:rsidP="1C565C33">
      <w:pPr>
        <w:pStyle w:val="Default"/>
        <w:outlineLvl w:val="0"/>
        <w:rPr>
          <w:rFonts w:asciiTheme="minorHAnsi" w:hAnsiTheme="minorHAnsi"/>
          <w:sz w:val="22"/>
          <w:szCs w:val="22"/>
        </w:rPr>
      </w:pPr>
      <w:r w:rsidRPr="1C565C33">
        <w:rPr>
          <w:rFonts w:asciiTheme="minorHAnsi" w:hAnsiTheme="minorHAnsi"/>
          <w:sz w:val="22"/>
          <w:szCs w:val="22"/>
        </w:rPr>
        <w:t>All awardees must provide information at specific points during the project and for several years after its completion</w:t>
      </w:r>
      <w:r w:rsidR="00AB71EE" w:rsidRPr="1C565C33">
        <w:rPr>
          <w:rFonts w:asciiTheme="minorHAnsi" w:hAnsiTheme="minorHAnsi"/>
          <w:sz w:val="22"/>
          <w:szCs w:val="22"/>
        </w:rPr>
        <w:t xml:space="preserve"> (as required by </w:t>
      </w:r>
      <w:r w:rsidR="00814074" w:rsidRPr="1C565C33">
        <w:rPr>
          <w:rFonts w:asciiTheme="minorHAnsi" w:hAnsiTheme="minorHAnsi"/>
          <w:sz w:val="22"/>
          <w:szCs w:val="22"/>
        </w:rPr>
        <w:t>UKRI</w:t>
      </w:r>
      <w:r w:rsidR="00AB71EE" w:rsidRPr="1C565C33">
        <w:rPr>
          <w:rFonts w:asciiTheme="minorHAnsi" w:hAnsiTheme="minorHAnsi"/>
          <w:sz w:val="22"/>
          <w:szCs w:val="22"/>
        </w:rPr>
        <w:t xml:space="preserve"> who fund the </w:t>
      </w:r>
      <w:r w:rsidR="47AAFEE9" w:rsidRPr="1C565C33">
        <w:rPr>
          <w:rFonts w:asciiTheme="minorHAnsi" w:hAnsiTheme="minorHAnsi"/>
          <w:sz w:val="22"/>
          <w:szCs w:val="22"/>
        </w:rPr>
        <w:t>IAA-</w:t>
      </w:r>
      <w:r w:rsidR="00AB71EE" w:rsidRPr="1C565C33">
        <w:rPr>
          <w:rFonts w:asciiTheme="minorHAnsi" w:hAnsiTheme="minorHAnsi"/>
          <w:sz w:val="22"/>
          <w:szCs w:val="22"/>
        </w:rPr>
        <w:t>CiC award)</w:t>
      </w:r>
      <w:r w:rsidRPr="1C565C33">
        <w:rPr>
          <w:rFonts w:asciiTheme="minorHAnsi" w:hAnsiTheme="minorHAnsi"/>
          <w:sz w:val="22"/>
          <w:szCs w:val="22"/>
        </w:rPr>
        <w:t>. Reporting requirements include:</w:t>
      </w:r>
    </w:p>
    <w:p w14:paraId="30A6DC49" w14:textId="04152FA1" w:rsidR="001F4A98" w:rsidRPr="005A37CD" w:rsidRDefault="005D4A93" w:rsidP="00315045">
      <w:pPr>
        <w:pStyle w:val="ListParagraph"/>
        <w:numPr>
          <w:ilvl w:val="0"/>
          <w:numId w:val="10"/>
        </w:numPr>
        <w:autoSpaceDE w:val="0"/>
        <w:autoSpaceDN w:val="0"/>
        <w:adjustRightInd w:val="0"/>
        <w:spacing w:after="0" w:line="240" w:lineRule="auto"/>
        <w:rPr>
          <w:rFonts w:cs="Arial"/>
          <w:color w:val="000000"/>
          <w:lang w:eastAsia="en-US"/>
        </w:rPr>
      </w:pPr>
      <w:r w:rsidRPr="005A37CD">
        <w:rPr>
          <w:rFonts w:eastAsia="Times New Roman" w:cs="Arial"/>
        </w:rPr>
        <w:t xml:space="preserve">A short progress </w:t>
      </w:r>
      <w:r w:rsidRPr="005A37CD">
        <w:rPr>
          <w:rFonts w:cs="Arial"/>
          <w:color w:val="000000"/>
          <w:lang w:eastAsia="en-US"/>
        </w:rPr>
        <w:t xml:space="preserve">report </w:t>
      </w:r>
      <w:r w:rsidR="00920700" w:rsidRPr="005A37CD">
        <w:rPr>
          <w:rFonts w:cs="Arial"/>
          <w:color w:val="000000"/>
          <w:lang w:eastAsia="en-US"/>
        </w:rPr>
        <w:t>for discussion at the progress meeting</w:t>
      </w:r>
      <w:r w:rsidR="00BC10A4">
        <w:rPr>
          <w:rFonts w:cs="Arial"/>
          <w:color w:val="000000"/>
          <w:lang w:eastAsia="en-US"/>
        </w:rPr>
        <w:t>(s).</w:t>
      </w:r>
    </w:p>
    <w:p w14:paraId="7F18AD7D" w14:textId="6FC2AAF1" w:rsidR="001F4A98" w:rsidRPr="005A37CD" w:rsidRDefault="005D4A93" w:rsidP="00315045">
      <w:pPr>
        <w:pStyle w:val="ListParagraph"/>
        <w:numPr>
          <w:ilvl w:val="0"/>
          <w:numId w:val="10"/>
        </w:numPr>
        <w:autoSpaceDE w:val="0"/>
        <w:autoSpaceDN w:val="0"/>
        <w:adjustRightInd w:val="0"/>
        <w:spacing w:after="0" w:line="240" w:lineRule="auto"/>
        <w:rPr>
          <w:rFonts w:cs="Arial"/>
          <w:color w:val="000000"/>
          <w:lang w:eastAsia="en-US"/>
        </w:rPr>
      </w:pPr>
      <w:r w:rsidRPr="005A37CD">
        <w:rPr>
          <w:rFonts w:cs="Arial"/>
          <w:color w:val="000000"/>
          <w:lang w:eastAsia="en-US"/>
        </w:rPr>
        <w:t xml:space="preserve">A project </w:t>
      </w:r>
      <w:r w:rsidR="00BC10A4">
        <w:rPr>
          <w:rFonts w:cs="Arial"/>
          <w:color w:val="000000"/>
          <w:lang w:eastAsia="en-US"/>
        </w:rPr>
        <w:t xml:space="preserve">completion </w:t>
      </w:r>
      <w:r w:rsidRPr="005A37CD">
        <w:rPr>
          <w:rFonts w:cs="Arial"/>
          <w:color w:val="000000"/>
          <w:lang w:eastAsia="en-US"/>
        </w:rPr>
        <w:t>report</w:t>
      </w:r>
      <w:r w:rsidR="00BC10A4">
        <w:rPr>
          <w:rFonts w:cs="Arial"/>
          <w:color w:val="000000"/>
          <w:lang w:eastAsia="en-US"/>
        </w:rPr>
        <w:t>.</w:t>
      </w:r>
    </w:p>
    <w:p w14:paraId="757247B0" w14:textId="0A847428" w:rsidR="005D4A93" w:rsidRPr="005A37CD" w:rsidRDefault="009762CA" w:rsidP="00315045">
      <w:pPr>
        <w:pStyle w:val="ListParagraph"/>
        <w:numPr>
          <w:ilvl w:val="0"/>
          <w:numId w:val="10"/>
        </w:numPr>
        <w:autoSpaceDE w:val="0"/>
        <w:autoSpaceDN w:val="0"/>
        <w:adjustRightInd w:val="0"/>
        <w:spacing w:after="0" w:line="240" w:lineRule="auto"/>
        <w:rPr>
          <w:rFonts w:cs="Arial"/>
          <w:color w:val="000000"/>
          <w:lang w:eastAsia="en-US"/>
        </w:rPr>
      </w:pPr>
      <w:r w:rsidRPr="1C565C33">
        <w:rPr>
          <w:rFonts w:cs="Arial"/>
          <w:color w:val="000000" w:themeColor="text1"/>
          <w:lang w:eastAsia="en-US"/>
        </w:rPr>
        <w:t>Annual u</w:t>
      </w:r>
      <w:r w:rsidR="005D4A93" w:rsidRPr="1C565C33">
        <w:rPr>
          <w:rFonts w:cs="Arial"/>
          <w:color w:val="000000" w:themeColor="text1"/>
          <w:lang w:eastAsia="en-US"/>
        </w:rPr>
        <w:t xml:space="preserve">pdates </w:t>
      </w:r>
      <w:r w:rsidRPr="1C565C33">
        <w:rPr>
          <w:rFonts w:cs="Arial"/>
          <w:color w:val="000000" w:themeColor="text1"/>
          <w:lang w:eastAsia="en-US"/>
        </w:rPr>
        <w:t xml:space="preserve">on </w:t>
      </w:r>
      <w:r w:rsidR="001F4A98" w:rsidRPr="1C565C33">
        <w:rPr>
          <w:rFonts w:cs="Arial"/>
          <w:color w:val="000000" w:themeColor="text1"/>
          <w:lang w:eastAsia="en-US"/>
        </w:rPr>
        <w:t xml:space="preserve">outputs, follow-on funding applications </w:t>
      </w:r>
      <w:r w:rsidR="00FD5515" w:rsidRPr="1C565C33">
        <w:rPr>
          <w:rFonts w:cs="Arial"/>
          <w:color w:val="000000" w:themeColor="text1"/>
          <w:lang w:eastAsia="en-US"/>
        </w:rPr>
        <w:t>(submitted/</w:t>
      </w:r>
      <w:r w:rsidR="001F4A98" w:rsidRPr="1C565C33">
        <w:rPr>
          <w:rFonts w:cs="Arial"/>
          <w:color w:val="000000" w:themeColor="text1"/>
          <w:lang w:eastAsia="en-US"/>
        </w:rPr>
        <w:t>awarded</w:t>
      </w:r>
      <w:r w:rsidR="00FD5515" w:rsidRPr="1C565C33">
        <w:rPr>
          <w:rFonts w:cs="Arial"/>
          <w:color w:val="000000" w:themeColor="text1"/>
          <w:lang w:eastAsia="en-US"/>
        </w:rPr>
        <w:t>)</w:t>
      </w:r>
      <w:r w:rsidR="001F4A98" w:rsidRPr="1C565C33">
        <w:rPr>
          <w:rFonts w:cs="Arial"/>
          <w:color w:val="000000" w:themeColor="text1"/>
          <w:lang w:eastAsia="en-US"/>
        </w:rPr>
        <w:t xml:space="preserve">, </w:t>
      </w:r>
      <w:r w:rsidR="00FD5515" w:rsidRPr="1C565C33">
        <w:rPr>
          <w:rFonts w:cs="Arial"/>
          <w:color w:val="000000" w:themeColor="text1"/>
          <w:lang w:eastAsia="en-US"/>
        </w:rPr>
        <w:t xml:space="preserve">publications, patents (applications/published), </w:t>
      </w:r>
      <w:r w:rsidR="001F4A98" w:rsidRPr="1C565C33">
        <w:rPr>
          <w:rFonts w:cs="Arial"/>
          <w:color w:val="000000" w:themeColor="text1"/>
          <w:lang w:eastAsia="en-US"/>
        </w:rPr>
        <w:t xml:space="preserve">impact activities, </w:t>
      </w:r>
      <w:r w:rsidR="00FD5515" w:rsidRPr="1C565C33">
        <w:rPr>
          <w:rFonts w:cs="Arial"/>
          <w:color w:val="000000" w:themeColor="text1"/>
          <w:lang w:eastAsia="en-US"/>
        </w:rPr>
        <w:t xml:space="preserve">industrial collaborations, and spin-out companies that are directly related to the project. </w:t>
      </w:r>
      <w:r w:rsidR="00FD5515" w:rsidRPr="1C565C33">
        <w:rPr>
          <w:rFonts w:cs="Arial"/>
          <w:i/>
          <w:iCs/>
          <w:color w:val="000000" w:themeColor="text1"/>
          <w:lang w:eastAsia="en-US"/>
        </w:rPr>
        <w:t>N.B This information is</w:t>
      </w:r>
      <w:r w:rsidR="00AB71EE" w:rsidRPr="1C565C33">
        <w:rPr>
          <w:rFonts w:cs="Arial"/>
          <w:i/>
          <w:iCs/>
          <w:color w:val="000000" w:themeColor="text1"/>
          <w:lang w:eastAsia="en-US"/>
        </w:rPr>
        <w:t xml:space="preserve"> required</w:t>
      </w:r>
      <w:r w:rsidR="00FD5515" w:rsidRPr="1C565C33">
        <w:rPr>
          <w:rFonts w:cs="Arial"/>
          <w:i/>
          <w:iCs/>
          <w:color w:val="000000" w:themeColor="text1"/>
          <w:lang w:eastAsia="en-US"/>
        </w:rPr>
        <w:t xml:space="preserve"> </w:t>
      </w:r>
      <w:r w:rsidR="00814074" w:rsidRPr="1C565C33">
        <w:rPr>
          <w:rFonts w:cs="Arial"/>
          <w:i/>
          <w:iCs/>
          <w:color w:val="000000" w:themeColor="text1"/>
          <w:lang w:eastAsia="en-US"/>
        </w:rPr>
        <w:t xml:space="preserve">for annual reporting to UKRI </w:t>
      </w:r>
      <w:r w:rsidR="00AB71EE" w:rsidRPr="1C565C33">
        <w:rPr>
          <w:rFonts w:cs="Arial"/>
          <w:i/>
          <w:iCs/>
          <w:color w:val="000000" w:themeColor="text1"/>
          <w:lang w:eastAsia="en-US"/>
        </w:rPr>
        <w:t xml:space="preserve">as well as for the </w:t>
      </w:r>
      <w:r w:rsidR="00814074" w:rsidRPr="1C565C33">
        <w:rPr>
          <w:rFonts w:cs="Arial"/>
          <w:i/>
          <w:iCs/>
          <w:color w:val="000000" w:themeColor="text1"/>
          <w:lang w:eastAsia="en-US"/>
        </w:rPr>
        <w:t>next</w:t>
      </w:r>
      <w:r w:rsidR="00AB71EE" w:rsidRPr="1C565C33">
        <w:rPr>
          <w:rFonts w:cs="Arial"/>
          <w:i/>
          <w:iCs/>
          <w:color w:val="000000" w:themeColor="text1"/>
          <w:lang w:eastAsia="en-US"/>
        </w:rPr>
        <w:t xml:space="preserve"> funding renewal application</w:t>
      </w:r>
      <w:r w:rsidR="008A1B7B" w:rsidRPr="1C565C33">
        <w:rPr>
          <w:rFonts w:cs="Arial"/>
          <w:i/>
          <w:iCs/>
          <w:color w:val="000000" w:themeColor="text1"/>
          <w:lang w:eastAsia="en-US"/>
        </w:rPr>
        <w:t>.</w:t>
      </w:r>
    </w:p>
    <w:p w14:paraId="7583AA7B" w14:textId="39794F7E" w:rsidR="008A0DF6" w:rsidRPr="008A0DF6" w:rsidRDefault="001F4A98" w:rsidP="00315045">
      <w:pPr>
        <w:pStyle w:val="ListParagraph"/>
        <w:numPr>
          <w:ilvl w:val="0"/>
          <w:numId w:val="10"/>
        </w:numPr>
        <w:autoSpaceDE w:val="0"/>
        <w:autoSpaceDN w:val="0"/>
        <w:adjustRightInd w:val="0"/>
        <w:spacing w:after="0" w:line="240" w:lineRule="auto"/>
        <w:rPr>
          <w:b/>
        </w:rPr>
      </w:pPr>
      <w:r w:rsidRPr="005A37CD">
        <w:rPr>
          <w:rFonts w:cs="Arial"/>
          <w:color w:val="000000"/>
          <w:lang w:eastAsia="en-US"/>
        </w:rPr>
        <w:t xml:space="preserve">Written case studies </w:t>
      </w:r>
      <w:r w:rsidR="009762CA">
        <w:rPr>
          <w:rFonts w:cs="Arial"/>
          <w:color w:val="000000"/>
          <w:lang w:eastAsia="en-US"/>
        </w:rPr>
        <w:t>(</w:t>
      </w:r>
      <w:r w:rsidRPr="005A37CD">
        <w:rPr>
          <w:rFonts w:cs="Arial"/>
          <w:color w:val="000000"/>
          <w:lang w:eastAsia="en-US"/>
        </w:rPr>
        <w:t>as requested</w:t>
      </w:r>
      <w:r w:rsidR="009762CA">
        <w:rPr>
          <w:rFonts w:cs="Arial"/>
          <w:color w:val="000000"/>
          <w:lang w:eastAsia="en-US"/>
        </w:rPr>
        <w:t xml:space="preserve"> internally and/or by the MRC)</w:t>
      </w:r>
      <w:r w:rsidR="005D4A93" w:rsidRPr="00333BBD">
        <w:t xml:space="preserve">. </w:t>
      </w:r>
    </w:p>
    <w:p w14:paraId="6DF5D00A" w14:textId="77777777" w:rsidR="008A0DF6" w:rsidRPr="008A0DF6" w:rsidRDefault="008A0DF6" w:rsidP="008A0DF6">
      <w:pPr>
        <w:autoSpaceDE w:val="0"/>
        <w:autoSpaceDN w:val="0"/>
        <w:adjustRightInd w:val="0"/>
        <w:spacing w:after="0" w:line="240" w:lineRule="auto"/>
        <w:rPr>
          <w:b/>
        </w:rPr>
      </w:pPr>
    </w:p>
    <w:p w14:paraId="7DF397E5" w14:textId="00D9EB32" w:rsidR="008A0DF6" w:rsidRPr="008A0DF6" w:rsidRDefault="008A0DF6" w:rsidP="1C565C33">
      <w:pPr>
        <w:autoSpaceDE w:val="0"/>
        <w:autoSpaceDN w:val="0"/>
        <w:adjustRightInd w:val="0"/>
        <w:spacing w:after="0" w:line="240" w:lineRule="auto"/>
        <w:rPr>
          <w:b/>
          <w:bCs/>
        </w:rPr>
      </w:pPr>
      <w:r>
        <w:t xml:space="preserve">If awardees do not contribute to the reporting requirements, they </w:t>
      </w:r>
      <w:r w:rsidR="00AB71EE">
        <w:t xml:space="preserve">will </w:t>
      </w:r>
      <w:r>
        <w:t xml:space="preserve">not be eligible to apply for </w:t>
      </w:r>
      <w:r w:rsidR="11D3CD63">
        <w:t>IAA-</w:t>
      </w:r>
      <w:r>
        <w:t>CiC funding in future award years.</w:t>
      </w:r>
    </w:p>
    <w:p w14:paraId="6D635D9C" w14:textId="77777777" w:rsidR="008A0DF6" w:rsidRPr="008A0DF6" w:rsidRDefault="008A0DF6" w:rsidP="00315045">
      <w:pPr>
        <w:autoSpaceDE w:val="0"/>
        <w:autoSpaceDN w:val="0"/>
        <w:adjustRightInd w:val="0"/>
        <w:spacing w:after="0" w:line="240" w:lineRule="auto"/>
      </w:pPr>
    </w:p>
    <w:p w14:paraId="3F88D000" w14:textId="143F4AEA" w:rsidR="00315045" w:rsidRPr="00BC6E65" w:rsidRDefault="00315045" w:rsidP="00BC6E65">
      <w:pPr>
        <w:pStyle w:val="ListParagraph"/>
        <w:numPr>
          <w:ilvl w:val="0"/>
          <w:numId w:val="22"/>
        </w:numPr>
        <w:spacing w:after="0" w:line="240" w:lineRule="auto"/>
        <w:outlineLvl w:val="0"/>
        <w:rPr>
          <w:b/>
          <w:u w:val="single"/>
        </w:rPr>
      </w:pPr>
      <w:r w:rsidRPr="00BC6E65">
        <w:rPr>
          <w:b/>
          <w:u w:val="single"/>
        </w:rPr>
        <w:t>ENQUIRIES</w:t>
      </w:r>
    </w:p>
    <w:p w14:paraId="7EA061AB" w14:textId="77777777" w:rsidR="00315045" w:rsidRDefault="00315045" w:rsidP="00315045">
      <w:pPr>
        <w:spacing w:after="0" w:line="240" w:lineRule="auto"/>
      </w:pPr>
    </w:p>
    <w:p w14:paraId="69CFDCDF" w14:textId="157114C6" w:rsidR="00315045" w:rsidRPr="009B2421" w:rsidRDefault="00315045" w:rsidP="00315045">
      <w:pPr>
        <w:spacing w:after="0" w:line="240" w:lineRule="auto"/>
      </w:pPr>
      <w:r>
        <w:t xml:space="preserve">If you have any questions about the scheme, please direct these in the first instance to the </w:t>
      </w:r>
      <w:r w:rsidR="16EBA94B">
        <w:t>IAA-</w:t>
      </w:r>
      <w:r w:rsidR="008A1B7B">
        <w:t>CiC p</w:t>
      </w:r>
      <w:r>
        <w:t xml:space="preserve">rogramme </w:t>
      </w:r>
      <w:r w:rsidR="008A1B7B">
        <w:t>m</w:t>
      </w:r>
      <w:r>
        <w:t xml:space="preserve">anager: </w:t>
      </w:r>
      <w:hyperlink r:id="rId16">
        <w:r w:rsidRPr="46D1A200">
          <w:rPr>
            <w:rStyle w:val="Hyperlink"/>
            <w:rFonts w:cstheme="minorBidi"/>
          </w:rPr>
          <w:t>cic.pm@newcastle.ac.uk</w:t>
        </w:r>
      </w:hyperlink>
      <w:r>
        <w:t>.</w:t>
      </w:r>
      <w:r>
        <w:br/>
      </w:r>
    </w:p>
    <w:p w14:paraId="144BC5B5" w14:textId="30445A88" w:rsidR="46D1A200" w:rsidRDefault="46D1A200">
      <w:r>
        <w:br w:type="page"/>
      </w:r>
    </w:p>
    <w:p w14:paraId="34304384" w14:textId="5143A1A2" w:rsidR="7ACED108" w:rsidRDefault="7ACED108" w:rsidP="46D1A200">
      <w:pPr>
        <w:pStyle w:val="ListParagraph"/>
        <w:numPr>
          <w:ilvl w:val="0"/>
          <w:numId w:val="22"/>
        </w:numPr>
        <w:spacing w:after="0" w:line="240" w:lineRule="auto"/>
      </w:pPr>
      <w:r w:rsidRPr="46D1A200">
        <w:rPr>
          <w:b/>
          <w:bCs/>
        </w:rPr>
        <w:lastRenderedPageBreak/>
        <w:t>FLOWCHART</w:t>
      </w:r>
      <w:r w:rsidR="149AA7E6">
        <w:rPr>
          <w:noProof/>
        </w:rPr>
        <w:drawing>
          <wp:inline distT="0" distB="0" distL="0" distR="0" wp14:anchorId="78D516B6" wp14:editId="247D07EE">
            <wp:extent cx="6181724" cy="5981698"/>
            <wp:effectExtent l="0" t="0" r="0" b="0"/>
            <wp:docPr id="2068532947" name="Picture 206853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181724" cy="5981698"/>
                    </a:xfrm>
                    <a:prstGeom prst="rect">
                      <a:avLst/>
                    </a:prstGeom>
                  </pic:spPr>
                </pic:pic>
              </a:graphicData>
            </a:graphic>
          </wp:inline>
        </w:drawing>
      </w:r>
    </w:p>
    <w:p w14:paraId="488DE154" w14:textId="17184BEF" w:rsidR="00B76C56" w:rsidRDefault="00B76C56" w:rsidP="00315045">
      <w:pPr>
        <w:spacing w:after="0" w:line="240" w:lineRule="auto"/>
      </w:pPr>
    </w:p>
    <w:p w14:paraId="1A25C001" w14:textId="3543B856" w:rsidR="00BC414E" w:rsidRDefault="00BC414E">
      <w:pPr>
        <w:spacing w:after="160" w:line="259" w:lineRule="auto"/>
      </w:pPr>
      <w:r>
        <w:br w:type="page"/>
      </w:r>
    </w:p>
    <w:sectPr w:rsidR="00BC414E" w:rsidSect="0000206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D724" w14:textId="77777777" w:rsidR="002377AC" w:rsidRDefault="002377AC">
      <w:pPr>
        <w:spacing w:after="0" w:line="240" w:lineRule="auto"/>
      </w:pPr>
      <w:r>
        <w:separator/>
      </w:r>
    </w:p>
  </w:endnote>
  <w:endnote w:type="continuationSeparator" w:id="0">
    <w:p w14:paraId="5406BD3A" w14:textId="77777777" w:rsidR="002377AC" w:rsidRDefault="0023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85A3" w14:textId="77777777" w:rsidR="00D10BE3" w:rsidRDefault="00316D5E" w:rsidP="00C537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27CC8" w14:textId="77777777" w:rsidR="00D10BE3" w:rsidRDefault="00D10BE3" w:rsidP="00C537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B5A9" w14:textId="7300A1A5" w:rsidR="00D10BE3" w:rsidRPr="00B43ED9" w:rsidRDefault="00B43ED9" w:rsidP="00C53722">
    <w:pPr>
      <w:pStyle w:val="Footer"/>
      <w:framePr w:wrap="around" w:vAnchor="text" w:hAnchor="margin" w:xAlign="right" w:y="1"/>
      <w:rPr>
        <w:rStyle w:val="PageNumber"/>
      </w:rPr>
    </w:pPr>
    <w:r w:rsidRPr="00B43ED9">
      <w:rPr>
        <w:rStyle w:val="PageNumber"/>
      </w:rPr>
      <w:t xml:space="preserve">Page </w:t>
    </w:r>
    <w:r w:rsidRPr="00B43ED9">
      <w:rPr>
        <w:rStyle w:val="PageNumber"/>
        <w:bCs/>
      </w:rPr>
      <w:fldChar w:fldCharType="begin"/>
    </w:r>
    <w:r w:rsidRPr="00B43ED9">
      <w:rPr>
        <w:rStyle w:val="PageNumber"/>
        <w:bCs/>
      </w:rPr>
      <w:instrText xml:space="preserve"> PAGE  \* Arabic  \* MERGEFORMAT </w:instrText>
    </w:r>
    <w:r w:rsidRPr="00B43ED9">
      <w:rPr>
        <w:rStyle w:val="PageNumber"/>
        <w:bCs/>
      </w:rPr>
      <w:fldChar w:fldCharType="separate"/>
    </w:r>
    <w:r w:rsidR="004B7684">
      <w:rPr>
        <w:rStyle w:val="PageNumber"/>
        <w:bCs/>
        <w:noProof/>
      </w:rPr>
      <w:t>3</w:t>
    </w:r>
    <w:r w:rsidRPr="00B43ED9">
      <w:rPr>
        <w:rStyle w:val="PageNumber"/>
        <w:bCs/>
      </w:rPr>
      <w:fldChar w:fldCharType="end"/>
    </w:r>
    <w:r w:rsidRPr="00B43ED9">
      <w:rPr>
        <w:rStyle w:val="PageNumber"/>
      </w:rPr>
      <w:t xml:space="preserve"> of </w:t>
    </w:r>
    <w:r w:rsidRPr="00B43ED9">
      <w:rPr>
        <w:rStyle w:val="PageNumber"/>
        <w:bCs/>
      </w:rPr>
      <w:fldChar w:fldCharType="begin"/>
    </w:r>
    <w:r w:rsidRPr="00B43ED9">
      <w:rPr>
        <w:rStyle w:val="PageNumber"/>
        <w:bCs/>
      </w:rPr>
      <w:instrText xml:space="preserve"> NUMPAGES  \* Arabic  \* MERGEFORMAT </w:instrText>
    </w:r>
    <w:r w:rsidRPr="00B43ED9">
      <w:rPr>
        <w:rStyle w:val="PageNumber"/>
        <w:bCs/>
      </w:rPr>
      <w:fldChar w:fldCharType="separate"/>
    </w:r>
    <w:r w:rsidR="004B7684">
      <w:rPr>
        <w:rStyle w:val="PageNumber"/>
        <w:bCs/>
        <w:noProof/>
      </w:rPr>
      <w:t>6</w:t>
    </w:r>
    <w:r w:rsidRPr="00B43ED9">
      <w:rPr>
        <w:rStyle w:val="PageNumber"/>
        <w:bCs/>
      </w:rPr>
      <w:fldChar w:fldCharType="end"/>
    </w:r>
  </w:p>
  <w:p w14:paraId="6A65C2A2" w14:textId="7DD88F8C" w:rsidR="001E1F5F" w:rsidRDefault="00E962E3" w:rsidP="00C53722">
    <w:pPr>
      <w:pStyle w:val="Footer"/>
      <w:ind w:right="360"/>
    </w:pPr>
    <w:r>
      <w:t>IAA-</w:t>
    </w:r>
    <w:r w:rsidR="005D157A" w:rsidRPr="001247D8">
      <w:t>CiC 20</w:t>
    </w:r>
    <w:r w:rsidR="001247D8" w:rsidRPr="001247D8">
      <w:t>2</w:t>
    </w:r>
    <w:r w:rsidR="006525FE">
      <w:t>4</w:t>
    </w:r>
    <w:r w:rsidR="00002064">
      <w:t xml:space="preserve"> </w:t>
    </w:r>
    <w:r w:rsidR="00DD6969">
      <w:t>Application Guidance</w:t>
    </w:r>
    <w:r w:rsidR="005D157A" w:rsidRPr="001247D8">
      <w:t>, v</w:t>
    </w:r>
    <w:r w:rsidR="006525FE">
      <w:t>1.0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CCC0" w14:textId="77777777" w:rsidR="002377AC" w:rsidRDefault="002377AC">
      <w:pPr>
        <w:spacing w:after="0" w:line="240" w:lineRule="auto"/>
      </w:pPr>
      <w:r>
        <w:separator/>
      </w:r>
    </w:p>
  </w:footnote>
  <w:footnote w:type="continuationSeparator" w:id="0">
    <w:p w14:paraId="1A9FBCCD" w14:textId="77777777" w:rsidR="002377AC" w:rsidRDefault="0023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70F3" w14:textId="5EE633D3" w:rsidR="00DD6969" w:rsidRPr="006A3534" w:rsidRDefault="00E962E3" w:rsidP="00DD6969">
    <w:pPr>
      <w:spacing w:after="0" w:line="240" w:lineRule="auto"/>
      <w:jc w:val="center"/>
      <w:outlineLvl w:val="0"/>
      <w:rPr>
        <w:rFonts w:ascii="Calibri" w:hAnsi="Calibri"/>
        <w:b/>
        <w:caps/>
        <w:sz w:val="24"/>
        <w:szCs w:val="24"/>
      </w:rPr>
    </w:pPr>
    <w:r>
      <w:rPr>
        <w:rFonts w:ascii="Calibri" w:hAnsi="Calibri"/>
        <w:b/>
        <w:caps/>
        <w:sz w:val="24"/>
        <w:szCs w:val="24"/>
      </w:rPr>
      <w:t xml:space="preserve">UKRI NEWCASTLE IMPACT ACCELERATOR AWARD - </w:t>
    </w:r>
    <w:r w:rsidR="00DD6969" w:rsidRPr="006A3534">
      <w:rPr>
        <w:rFonts w:ascii="Calibri" w:hAnsi="Calibri"/>
        <w:b/>
        <w:caps/>
        <w:sz w:val="24"/>
        <w:szCs w:val="24"/>
      </w:rPr>
      <w:t xml:space="preserve">Confidence in Concept </w:t>
    </w:r>
  </w:p>
  <w:p w14:paraId="101C04FA" w14:textId="4BD06A8E" w:rsidR="00DD6969" w:rsidRPr="00DD6969" w:rsidRDefault="00E962E3" w:rsidP="00DD6969">
    <w:pPr>
      <w:spacing w:after="0" w:line="240" w:lineRule="auto"/>
      <w:jc w:val="center"/>
      <w:outlineLvl w:val="0"/>
      <w:rPr>
        <w:rFonts w:ascii="Calibri" w:hAnsi="Calibri"/>
        <w:b/>
        <w:caps/>
        <w:sz w:val="24"/>
        <w:szCs w:val="24"/>
      </w:rPr>
    </w:pPr>
    <w:r>
      <w:rPr>
        <w:rFonts w:ascii="Calibri" w:hAnsi="Calibri"/>
        <w:b/>
        <w:caps/>
        <w:sz w:val="24"/>
        <w:szCs w:val="24"/>
      </w:rPr>
      <w:t>application guidelines 202</w:t>
    </w:r>
    <w:r w:rsidR="0031542C">
      <w:rPr>
        <w:rFonts w:ascii="Calibri" w:hAnsi="Calibri"/>
        <w:b/>
        <w:caps/>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B8"/>
    <w:multiLevelType w:val="hybridMultilevel"/>
    <w:tmpl w:val="0FD48B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CF47A6"/>
    <w:multiLevelType w:val="multilevel"/>
    <w:tmpl w:val="E4788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912CB3"/>
    <w:multiLevelType w:val="hybridMultilevel"/>
    <w:tmpl w:val="FF66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C0E7C"/>
    <w:multiLevelType w:val="hybridMultilevel"/>
    <w:tmpl w:val="C150A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90194"/>
    <w:multiLevelType w:val="hybridMultilevel"/>
    <w:tmpl w:val="92A08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F15189"/>
    <w:multiLevelType w:val="hybridMultilevel"/>
    <w:tmpl w:val="54DA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F27C8"/>
    <w:multiLevelType w:val="hybridMultilevel"/>
    <w:tmpl w:val="9C749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3760B3"/>
    <w:multiLevelType w:val="hybridMultilevel"/>
    <w:tmpl w:val="0A76A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064F2E"/>
    <w:multiLevelType w:val="hybridMultilevel"/>
    <w:tmpl w:val="D1CC2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575A5"/>
    <w:multiLevelType w:val="hybridMultilevel"/>
    <w:tmpl w:val="A25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129EC"/>
    <w:multiLevelType w:val="hybridMultilevel"/>
    <w:tmpl w:val="E61A3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FB78B6"/>
    <w:multiLevelType w:val="hybridMultilevel"/>
    <w:tmpl w:val="57E6A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EE7CE0"/>
    <w:multiLevelType w:val="hybridMultilevel"/>
    <w:tmpl w:val="97E0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DA1FF7"/>
    <w:multiLevelType w:val="hybridMultilevel"/>
    <w:tmpl w:val="FAD4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6964D3"/>
    <w:multiLevelType w:val="hybridMultilevel"/>
    <w:tmpl w:val="F0AEE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AB3456"/>
    <w:multiLevelType w:val="hybridMultilevel"/>
    <w:tmpl w:val="EC28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AA3347"/>
    <w:multiLevelType w:val="hybridMultilevel"/>
    <w:tmpl w:val="D6647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C635D4"/>
    <w:multiLevelType w:val="hybridMultilevel"/>
    <w:tmpl w:val="8B061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5A29DB"/>
    <w:multiLevelType w:val="hybridMultilevel"/>
    <w:tmpl w:val="D9F4EDEA"/>
    <w:lvl w:ilvl="0" w:tplc="FE0CE0F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FE55B8"/>
    <w:multiLevelType w:val="hybridMultilevel"/>
    <w:tmpl w:val="89CE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2659E8"/>
    <w:multiLevelType w:val="hybridMultilevel"/>
    <w:tmpl w:val="96EEB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14305A"/>
    <w:multiLevelType w:val="hybridMultilevel"/>
    <w:tmpl w:val="8460F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885A3B"/>
    <w:multiLevelType w:val="hybridMultilevel"/>
    <w:tmpl w:val="98E8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0663459">
    <w:abstractNumId w:val="22"/>
  </w:num>
  <w:num w:numId="2" w16cid:durableId="721517136">
    <w:abstractNumId w:val="5"/>
  </w:num>
  <w:num w:numId="3" w16cid:durableId="1748263024">
    <w:abstractNumId w:val="2"/>
  </w:num>
  <w:num w:numId="4" w16cid:durableId="216011141">
    <w:abstractNumId w:val="3"/>
  </w:num>
  <w:num w:numId="5" w16cid:durableId="1777485021">
    <w:abstractNumId w:val="9"/>
  </w:num>
  <w:num w:numId="6" w16cid:durableId="2071342803">
    <w:abstractNumId w:val="1"/>
  </w:num>
  <w:num w:numId="7" w16cid:durableId="931745115">
    <w:abstractNumId w:val="20"/>
  </w:num>
  <w:num w:numId="8" w16cid:durableId="246501564">
    <w:abstractNumId w:val="19"/>
  </w:num>
  <w:num w:numId="9" w16cid:durableId="1392076754">
    <w:abstractNumId w:val="4"/>
  </w:num>
  <w:num w:numId="10" w16cid:durableId="1604997666">
    <w:abstractNumId w:val="15"/>
  </w:num>
  <w:num w:numId="11" w16cid:durableId="755322734">
    <w:abstractNumId w:val="8"/>
  </w:num>
  <w:num w:numId="12" w16cid:durableId="203519090">
    <w:abstractNumId w:val="0"/>
  </w:num>
  <w:num w:numId="13" w16cid:durableId="1309943310">
    <w:abstractNumId w:val="7"/>
  </w:num>
  <w:num w:numId="14" w16cid:durableId="1113549957">
    <w:abstractNumId w:val="10"/>
  </w:num>
  <w:num w:numId="15" w16cid:durableId="1682586481">
    <w:abstractNumId w:val="17"/>
  </w:num>
  <w:num w:numId="16" w16cid:durableId="1212379418">
    <w:abstractNumId w:val="12"/>
  </w:num>
  <w:num w:numId="17" w16cid:durableId="1545799128">
    <w:abstractNumId w:val="6"/>
  </w:num>
  <w:num w:numId="18" w16cid:durableId="1738938476">
    <w:abstractNumId w:val="11"/>
  </w:num>
  <w:num w:numId="19" w16cid:durableId="687221449">
    <w:abstractNumId w:val="21"/>
  </w:num>
  <w:num w:numId="20" w16cid:durableId="123618609">
    <w:abstractNumId w:val="16"/>
  </w:num>
  <w:num w:numId="21" w16cid:durableId="1858233567">
    <w:abstractNumId w:val="14"/>
  </w:num>
  <w:num w:numId="22" w16cid:durableId="1545677996">
    <w:abstractNumId w:val="18"/>
  </w:num>
  <w:num w:numId="23" w16cid:durableId="5642961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93"/>
    <w:rsid w:val="00002064"/>
    <w:rsid w:val="00022CB9"/>
    <w:rsid w:val="000300A1"/>
    <w:rsid w:val="00032724"/>
    <w:rsid w:val="000415E7"/>
    <w:rsid w:val="00047BA1"/>
    <w:rsid w:val="00071E72"/>
    <w:rsid w:val="00074095"/>
    <w:rsid w:val="00074D55"/>
    <w:rsid w:val="000816FF"/>
    <w:rsid w:val="00092433"/>
    <w:rsid w:val="00095333"/>
    <w:rsid w:val="000A5801"/>
    <w:rsid w:val="000C6734"/>
    <w:rsid w:val="000D6DEC"/>
    <w:rsid w:val="000E336E"/>
    <w:rsid w:val="00113F9A"/>
    <w:rsid w:val="00121B6F"/>
    <w:rsid w:val="001234DB"/>
    <w:rsid w:val="001247D8"/>
    <w:rsid w:val="0015652D"/>
    <w:rsid w:val="0016087C"/>
    <w:rsid w:val="001A2682"/>
    <w:rsid w:val="001A35AC"/>
    <w:rsid w:val="001B3C80"/>
    <w:rsid w:val="001C2066"/>
    <w:rsid w:val="001C71C0"/>
    <w:rsid w:val="001E1F5F"/>
    <w:rsid w:val="001E3AFB"/>
    <w:rsid w:val="001E5851"/>
    <w:rsid w:val="001E6CA0"/>
    <w:rsid w:val="001F4A98"/>
    <w:rsid w:val="00204495"/>
    <w:rsid w:val="0021176A"/>
    <w:rsid w:val="00216FF8"/>
    <w:rsid w:val="00225D23"/>
    <w:rsid w:val="002377AC"/>
    <w:rsid w:val="00251369"/>
    <w:rsid w:val="00261FE4"/>
    <w:rsid w:val="00266551"/>
    <w:rsid w:val="00267692"/>
    <w:rsid w:val="00276249"/>
    <w:rsid w:val="0028397C"/>
    <w:rsid w:val="002B1D03"/>
    <w:rsid w:val="002C0174"/>
    <w:rsid w:val="002C80FC"/>
    <w:rsid w:val="002D3A09"/>
    <w:rsid w:val="002F01C3"/>
    <w:rsid w:val="002F048F"/>
    <w:rsid w:val="002F27AA"/>
    <w:rsid w:val="00305CA8"/>
    <w:rsid w:val="003106D0"/>
    <w:rsid w:val="00315045"/>
    <w:rsid w:val="0031542C"/>
    <w:rsid w:val="00316D5E"/>
    <w:rsid w:val="00325D3A"/>
    <w:rsid w:val="003424C5"/>
    <w:rsid w:val="00346AB1"/>
    <w:rsid w:val="00366D95"/>
    <w:rsid w:val="00377349"/>
    <w:rsid w:val="003A7ADB"/>
    <w:rsid w:val="003C2927"/>
    <w:rsid w:val="003E3984"/>
    <w:rsid w:val="003E523C"/>
    <w:rsid w:val="003F31EB"/>
    <w:rsid w:val="00426838"/>
    <w:rsid w:val="00427B13"/>
    <w:rsid w:val="00452B96"/>
    <w:rsid w:val="0047793A"/>
    <w:rsid w:val="00490202"/>
    <w:rsid w:val="00491C13"/>
    <w:rsid w:val="004A6285"/>
    <w:rsid w:val="004A6C0C"/>
    <w:rsid w:val="004B7684"/>
    <w:rsid w:val="004B7D87"/>
    <w:rsid w:val="004C3B12"/>
    <w:rsid w:val="004D1A4D"/>
    <w:rsid w:val="004E2660"/>
    <w:rsid w:val="004E442E"/>
    <w:rsid w:val="004F1281"/>
    <w:rsid w:val="004F2E30"/>
    <w:rsid w:val="00511A5B"/>
    <w:rsid w:val="005215DF"/>
    <w:rsid w:val="005218F3"/>
    <w:rsid w:val="005316B9"/>
    <w:rsid w:val="00537F68"/>
    <w:rsid w:val="00543E54"/>
    <w:rsid w:val="00547DB2"/>
    <w:rsid w:val="00554837"/>
    <w:rsid w:val="005A37CD"/>
    <w:rsid w:val="005B3993"/>
    <w:rsid w:val="005C175A"/>
    <w:rsid w:val="005D157A"/>
    <w:rsid w:val="005D4A93"/>
    <w:rsid w:val="005F3FB8"/>
    <w:rsid w:val="00603350"/>
    <w:rsid w:val="00605583"/>
    <w:rsid w:val="00621236"/>
    <w:rsid w:val="006525FE"/>
    <w:rsid w:val="006545CD"/>
    <w:rsid w:val="0066152F"/>
    <w:rsid w:val="00667001"/>
    <w:rsid w:val="006808B3"/>
    <w:rsid w:val="00680916"/>
    <w:rsid w:val="00682FE9"/>
    <w:rsid w:val="00683404"/>
    <w:rsid w:val="00686FED"/>
    <w:rsid w:val="0069781F"/>
    <w:rsid w:val="006A2104"/>
    <w:rsid w:val="006B2BFD"/>
    <w:rsid w:val="006B37B9"/>
    <w:rsid w:val="006D4655"/>
    <w:rsid w:val="006E0522"/>
    <w:rsid w:val="006F2394"/>
    <w:rsid w:val="006F6DD8"/>
    <w:rsid w:val="00702ECC"/>
    <w:rsid w:val="00705537"/>
    <w:rsid w:val="00735590"/>
    <w:rsid w:val="007457F6"/>
    <w:rsid w:val="00754DC0"/>
    <w:rsid w:val="007565A5"/>
    <w:rsid w:val="00764844"/>
    <w:rsid w:val="00777021"/>
    <w:rsid w:val="0078016E"/>
    <w:rsid w:val="007803B3"/>
    <w:rsid w:val="00783065"/>
    <w:rsid w:val="007B31F5"/>
    <w:rsid w:val="007B6B83"/>
    <w:rsid w:val="007C0161"/>
    <w:rsid w:val="007C7287"/>
    <w:rsid w:val="007E7C06"/>
    <w:rsid w:val="007F20DB"/>
    <w:rsid w:val="00811775"/>
    <w:rsid w:val="00814074"/>
    <w:rsid w:val="00834797"/>
    <w:rsid w:val="00852EF0"/>
    <w:rsid w:val="00853E56"/>
    <w:rsid w:val="00867895"/>
    <w:rsid w:val="0088137E"/>
    <w:rsid w:val="008948C6"/>
    <w:rsid w:val="008A0DF6"/>
    <w:rsid w:val="008A1B7B"/>
    <w:rsid w:val="008A5AA4"/>
    <w:rsid w:val="008B0EC4"/>
    <w:rsid w:val="008F5A64"/>
    <w:rsid w:val="00904C71"/>
    <w:rsid w:val="00920700"/>
    <w:rsid w:val="009269FB"/>
    <w:rsid w:val="00934ECA"/>
    <w:rsid w:val="00935683"/>
    <w:rsid w:val="00936246"/>
    <w:rsid w:val="00947985"/>
    <w:rsid w:val="00955D68"/>
    <w:rsid w:val="0096587A"/>
    <w:rsid w:val="00970F92"/>
    <w:rsid w:val="009762CA"/>
    <w:rsid w:val="00993DDC"/>
    <w:rsid w:val="009A0667"/>
    <w:rsid w:val="009A15D6"/>
    <w:rsid w:val="009C55E3"/>
    <w:rsid w:val="00A1470F"/>
    <w:rsid w:val="00A227BE"/>
    <w:rsid w:val="00A308D5"/>
    <w:rsid w:val="00A34167"/>
    <w:rsid w:val="00A35894"/>
    <w:rsid w:val="00A44F95"/>
    <w:rsid w:val="00A63899"/>
    <w:rsid w:val="00A65B56"/>
    <w:rsid w:val="00A730B7"/>
    <w:rsid w:val="00A844F2"/>
    <w:rsid w:val="00A8751E"/>
    <w:rsid w:val="00A924F0"/>
    <w:rsid w:val="00A9482B"/>
    <w:rsid w:val="00A976CB"/>
    <w:rsid w:val="00AA32C2"/>
    <w:rsid w:val="00AA3525"/>
    <w:rsid w:val="00AB0FE3"/>
    <w:rsid w:val="00AB3999"/>
    <w:rsid w:val="00AB40F6"/>
    <w:rsid w:val="00AB71EE"/>
    <w:rsid w:val="00AC096C"/>
    <w:rsid w:val="00AD08A2"/>
    <w:rsid w:val="00AD219E"/>
    <w:rsid w:val="00AD6F9B"/>
    <w:rsid w:val="00AE21BC"/>
    <w:rsid w:val="00AE3326"/>
    <w:rsid w:val="00AE786C"/>
    <w:rsid w:val="00B02B0C"/>
    <w:rsid w:val="00B1664F"/>
    <w:rsid w:val="00B20920"/>
    <w:rsid w:val="00B20D3F"/>
    <w:rsid w:val="00B27454"/>
    <w:rsid w:val="00B43ED9"/>
    <w:rsid w:val="00B460DB"/>
    <w:rsid w:val="00B61499"/>
    <w:rsid w:val="00B72560"/>
    <w:rsid w:val="00B76C56"/>
    <w:rsid w:val="00B907C9"/>
    <w:rsid w:val="00B91D01"/>
    <w:rsid w:val="00BA4660"/>
    <w:rsid w:val="00BB1C83"/>
    <w:rsid w:val="00BB4E63"/>
    <w:rsid w:val="00BC10A4"/>
    <w:rsid w:val="00BC414E"/>
    <w:rsid w:val="00BC6E65"/>
    <w:rsid w:val="00BD2996"/>
    <w:rsid w:val="00BD6C88"/>
    <w:rsid w:val="00C03E09"/>
    <w:rsid w:val="00C061A4"/>
    <w:rsid w:val="00C260B6"/>
    <w:rsid w:val="00C45950"/>
    <w:rsid w:val="00C46172"/>
    <w:rsid w:val="00C514DB"/>
    <w:rsid w:val="00C62A47"/>
    <w:rsid w:val="00C80586"/>
    <w:rsid w:val="00C96250"/>
    <w:rsid w:val="00CB53BF"/>
    <w:rsid w:val="00CC0E8C"/>
    <w:rsid w:val="00CC2D9E"/>
    <w:rsid w:val="00CC7294"/>
    <w:rsid w:val="00CE0F81"/>
    <w:rsid w:val="00CF4183"/>
    <w:rsid w:val="00D10BE3"/>
    <w:rsid w:val="00D10D80"/>
    <w:rsid w:val="00D11D11"/>
    <w:rsid w:val="00D3029F"/>
    <w:rsid w:val="00D378FB"/>
    <w:rsid w:val="00D41B12"/>
    <w:rsid w:val="00D42DA2"/>
    <w:rsid w:val="00D47F12"/>
    <w:rsid w:val="00D75B30"/>
    <w:rsid w:val="00D76D11"/>
    <w:rsid w:val="00D80BD2"/>
    <w:rsid w:val="00D836EF"/>
    <w:rsid w:val="00D86741"/>
    <w:rsid w:val="00D91790"/>
    <w:rsid w:val="00D9464C"/>
    <w:rsid w:val="00D96690"/>
    <w:rsid w:val="00D97AD4"/>
    <w:rsid w:val="00DA6786"/>
    <w:rsid w:val="00DB208D"/>
    <w:rsid w:val="00DC05F6"/>
    <w:rsid w:val="00DC6E76"/>
    <w:rsid w:val="00DC7C6F"/>
    <w:rsid w:val="00DD6969"/>
    <w:rsid w:val="00E0480B"/>
    <w:rsid w:val="00E05F5C"/>
    <w:rsid w:val="00E15382"/>
    <w:rsid w:val="00E16801"/>
    <w:rsid w:val="00E20371"/>
    <w:rsid w:val="00E23F81"/>
    <w:rsid w:val="00E415EA"/>
    <w:rsid w:val="00E66D5C"/>
    <w:rsid w:val="00E67185"/>
    <w:rsid w:val="00E703BF"/>
    <w:rsid w:val="00E8363C"/>
    <w:rsid w:val="00E83F76"/>
    <w:rsid w:val="00E962E3"/>
    <w:rsid w:val="00EA62D3"/>
    <w:rsid w:val="00EB1519"/>
    <w:rsid w:val="00ED5FB3"/>
    <w:rsid w:val="00ED62EF"/>
    <w:rsid w:val="00EE6F64"/>
    <w:rsid w:val="00F142D6"/>
    <w:rsid w:val="00F14459"/>
    <w:rsid w:val="00F26110"/>
    <w:rsid w:val="00F27135"/>
    <w:rsid w:val="00F279DA"/>
    <w:rsid w:val="00F61942"/>
    <w:rsid w:val="00F67A8B"/>
    <w:rsid w:val="00F723F1"/>
    <w:rsid w:val="00F73370"/>
    <w:rsid w:val="00F74BCA"/>
    <w:rsid w:val="00F774E8"/>
    <w:rsid w:val="00F9022D"/>
    <w:rsid w:val="00FA3991"/>
    <w:rsid w:val="00FB1696"/>
    <w:rsid w:val="00FB2073"/>
    <w:rsid w:val="00FC582E"/>
    <w:rsid w:val="00FC5DF6"/>
    <w:rsid w:val="00FD5515"/>
    <w:rsid w:val="00FF054B"/>
    <w:rsid w:val="00FF1C59"/>
    <w:rsid w:val="00FF4374"/>
    <w:rsid w:val="00FF7358"/>
    <w:rsid w:val="01DB52AC"/>
    <w:rsid w:val="0294BB8F"/>
    <w:rsid w:val="041D966E"/>
    <w:rsid w:val="0508A2A5"/>
    <w:rsid w:val="05ADD58F"/>
    <w:rsid w:val="05CE3CAD"/>
    <w:rsid w:val="06069CD8"/>
    <w:rsid w:val="06D013BA"/>
    <w:rsid w:val="095004A4"/>
    <w:rsid w:val="0968F73B"/>
    <w:rsid w:val="09924B30"/>
    <w:rsid w:val="0B2F159D"/>
    <w:rsid w:val="0E134E5A"/>
    <w:rsid w:val="0E311509"/>
    <w:rsid w:val="1023B70B"/>
    <w:rsid w:val="11D3CD63"/>
    <w:rsid w:val="1339EBE0"/>
    <w:rsid w:val="1378E559"/>
    <w:rsid w:val="14216674"/>
    <w:rsid w:val="147D2EAD"/>
    <w:rsid w:val="149AA7E6"/>
    <w:rsid w:val="15E9B4C6"/>
    <w:rsid w:val="16EBA94B"/>
    <w:rsid w:val="173E8A4A"/>
    <w:rsid w:val="186FB1B0"/>
    <w:rsid w:val="18E3E279"/>
    <w:rsid w:val="1935E1A3"/>
    <w:rsid w:val="19709C09"/>
    <w:rsid w:val="1C565C33"/>
    <w:rsid w:val="1E4B68AA"/>
    <w:rsid w:val="1F21EDC1"/>
    <w:rsid w:val="206754E7"/>
    <w:rsid w:val="217B5A42"/>
    <w:rsid w:val="255413AE"/>
    <w:rsid w:val="268813ED"/>
    <w:rsid w:val="27F257A1"/>
    <w:rsid w:val="28936983"/>
    <w:rsid w:val="2A0CC572"/>
    <w:rsid w:val="2A1FF068"/>
    <w:rsid w:val="2BBFBF4C"/>
    <w:rsid w:val="2CF13CD0"/>
    <w:rsid w:val="2D49336F"/>
    <w:rsid w:val="2D8FBED1"/>
    <w:rsid w:val="2E93564F"/>
    <w:rsid w:val="30E6C569"/>
    <w:rsid w:val="31333DAC"/>
    <w:rsid w:val="317B56E5"/>
    <w:rsid w:val="31E2F182"/>
    <w:rsid w:val="3277B5B4"/>
    <w:rsid w:val="373337D2"/>
    <w:rsid w:val="39833BEB"/>
    <w:rsid w:val="3CD2A3E4"/>
    <w:rsid w:val="3FE79A81"/>
    <w:rsid w:val="414382E9"/>
    <w:rsid w:val="468D66BA"/>
    <w:rsid w:val="46D1A200"/>
    <w:rsid w:val="47AAFEE9"/>
    <w:rsid w:val="47D0D1DE"/>
    <w:rsid w:val="480DCE29"/>
    <w:rsid w:val="49F9A7C9"/>
    <w:rsid w:val="4AB2E6C6"/>
    <w:rsid w:val="4D288AE1"/>
    <w:rsid w:val="4FF82768"/>
    <w:rsid w:val="51426636"/>
    <w:rsid w:val="51B3D805"/>
    <w:rsid w:val="547364F8"/>
    <w:rsid w:val="552BE450"/>
    <w:rsid w:val="5A20C653"/>
    <w:rsid w:val="5A2FC445"/>
    <w:rsid w:val="5CF695DF"/>
    <w:rsid w:val="5D5E13AB"/>
    <w:rsid w:val="5DCC5177"/>
    <w:rsid w:val="5EE7D909"/>
    <w:rsid w:val="60681B3B"/>
    <w:rsid w:val="6099FF12"/>
    <w:rsid w:val="63573CD9"/>
    <w:rsid w:val="63713689"/>
    <w:rsid w:val="643BA321"/>
    <w:rsid w:val="64E0B593"/>
    <w:rsid w:val="6A6029FE"/>
    <w:rsid w:val="6A795C20"/>
    <w:rsid w:val="6E0B9BA6"/>
    <w:rsid w:val="6E0ECAF2"/>
    <w:rsid w:val="6E46D2A3"/>
    <w:rsid w:val="7034C802"/>
    <w:rsid w:val="72C267A6"/>
    <w:rsid w:val="73CB34CA"/>
    <w:rsid w:val="75BC830E"/>
    <w:rsid w:val="780AA082"/>
    <w:rsid w:val="7A9F4034"/>
    <w:rsid w:val="7ACED108"/>
    <w:rsid w:val="7B0C19E3"/>
    <w:rsid w:val="7E4DEADA"/>
    <w:rsid w:val="7FFBA3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93"/>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A93"/>
    <w:pPr>
      <w:ind w:left="720"/>
      <w:contextualSpacing/>
    </w:pPr>
  </w:style>
  <w:style w:type="character" w:styleId="Hyperlink">
    <w:name w:val="Hyperlink"/>
    <w:basedOn w:val="DefaultParagraphFont"/>
    <w:uiPriority w:val="99"/>
    <w:rsid w:val="005D4A93"/>
    <w:rPr>
      <w:rFonts w:cs="Times New Roman"/>
      <w:color w:val="0000FF"/>
      <w:u w:val="single"/>
    </w:rPr>
  </w:style>
  <w:style w:type="paragraph" w:customStyle="1" w:styleId="Default">
    <w:name w:val="Default"/>
    <w:rsid w:val="005D4A93"/>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PlainText">
    <w:name w:val="Plain Text"/>
    <w:basedOn w:val="Normal"/>
    <w:link w:val="PlainTextChar"/>
    <w:uiPriority w:val="99"/>
    <w:unhideWhenUsed/>
    <w:rsid w:val="005D4A93"/>
    <w:pPr>
      <w:spacing w:after="0" w:line="240" w:lineRule="auto"/>
    </w:pPr>
    <w:rPr>
      <w:rFonts w:ascii="Calibri" w:eastAsia="Calibri" w:hAnsi="Calibri" w:cs="Calibri"/>
      <w:lang w:eastAsia="en-US"/>
    </w:rPr>
  </w:style>
  <w:style w:type="character" w:customStyle="1" w:styleId="PlainTextChar">
    <w:name w:val="Plain Text Char"/>
    <w:basedOn w:val="DefaultParagraphFont"/>
    <w:link w:val="PlainText"/>
    <w:uiPriority w:val="99"/>
    <w:rsid w:val="005D4A93"/>
    <w:rPr>
      <w:rFonts w:ascii="Calibri" w:eastAsia="Calibri" w:hAnsi="Calibri" w:cs="Calibri"/>
    </w:rPr>
  </w:style>
  <w:style w:type="paragraph" w:styleId="Footer">
    <w:name w:val="footer"/>
    <w:basedOn w:val="Normal"/>
    <w:link w:val="FooterChar"/>
    <w:uiPriority w:val="99"/>
    <w:unhideWhenUsed/>
    <w:rsid w:val="005D4A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4A93"/>
    <w:rPr>
      <w:rFonts w:eastAsiaTheme="minorEastAsia"/>
      <w:lang w:eastAsia="en-GB"/>
    </w:rPr>
  </w:style>
  <w:style w:type="character" w:styleId="PageNumber">
    <w:name w:val="page number"/>
    <w:basedOn w:val="DefaultParagraphFont"/>
    <w:uiPriority w:val="99"/>
    <w:semiHidden/>
    <w:unhideWhenUsed/>
    <w:rsid w:val="005D4A93"/>
  </w:style>
  <w:style w:type="paragraph" w:styleId="BalloonText">
    <w:name w:val="Balloon Text"/>
    <w:basedOn w:val="Normal"/>
    <w:link w:val="BalloonTextChar"/>
    <w:uiPriority w:val="99"/>
    <w:semiHidden/>
    <w:unhideWhenUsed/>
    <w:rsid w:val="004F2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E30"/>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A35894"/>
    <w:rPr>
      <w:sz w:val="16"/>
      <w:szCs w:val="16"/>
    </w:rPr>
  </w:style>
  <w:style w:type="paragraph" w:styleId="CommentText">
    <w:name w:val="annotation text"/>
    <w:basedOn w:val="Normal"/>
    <w:link w:val="CommentTextChar"/>
    <w:uiPriority w:val="99"/>
    <w:semiHidden/>
    <w:unhideWhenUsed/>
    <w:rsid w:val="00A35894"/>
    <w:pPr>
      <w:spacing w:line="240" w:lineRule="auto"/>
    </w:pPr>
    <w:rPr>
      <w:sz w:val="20"/>
      <w:szCs w:val="20"/>
    </w:rPr>
  </w:style>
  <w:style w:type="character" w:customStyle="1" w:styleId="CommentTextChar">
    <w:name w:val="Comment Text Char"/>
    <w:basedOn w:val="DefaultParagraphFont"/>
    <w:link w:val="CommentText"/>
    <w:uiPriority w:val="99"/>
    <w:semiHidden/>
    <w:rsid w:val="00A3589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35894"/>
    <w:rPr>
      <w:b/>
      <w:bCs/>
    </w:rPr>
  </w:style>
  <w:style w:type="character" w:customStyle="1" w:styleId="CommentSubjectChar">
    <w:name w:val="Comment Subject Char"/>
    <w:basedOn w:val="CommentTextChar"/>
    <w:link w:val="CommentSubject"/>
    <w:uiPriority w:val="99"/>
    <w:semiHidden/>
    <w:rsid w:val="00A35894"/>
    <w:rPr>
      <w:rFonts w:eastAsiaTheme="minorEastAsia"/>
      <w:b/>
      <w:bCs/>
      <w:sz w:val="20"/>
      <w:szCs w:val="20"/>
      <w:lang w:eastAsia="en-GB"/>
    </w:rPr>
  </w:style>
  <w:style w:type="character" w:styleId="Strong">
    <w:name w:val="Strong"/>
    <w:basedOn w:val="DefaultParagraphFont"/>
    <w:uiPriority w:val="22"/>
    <w:qFormat/>
    <w:rsid w:val="000D6DEC"/>
    <w:rPr>
      <w:b/>
      <w:bCs/>
    </w:rPr>
  </w:style>
  <w:style w:type="paragraph" w:styleId="Header">
    <w:name w:val="header"/>
    <w:basedOn w:val="Normal"/>
    <w:link w:val="HeaderChar"/>
    <w:uiPriority w:val="99"/>
    <w:unhideWhenUsed/>
    <w:rsid w:val="0060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583"/>
    <w:rPr>
      <w:rFonts w:eastAsiaTheme="minorEastAsia"/>
      <w:lang w:eastAsia="en-GB"/>
    </w:rPr>
  </w:style>
  <w:style w:type="paragraph" w:styleId="NormalWeb">
    <w:name w:val="Normal (Web)"/>
    <w:basedOn w:val="Normal"/>
    <w:uiPriority w:val="99"/>
    <w:unhideWhenUsed/>
    <w:rsid w:val="005218F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27454"/>
    <w:rPr>
      <w:color w:val="954F72" w:themeColor="followedHyperlink"/>
      <w:u w:val="single"/>
    </w:rPr>
  </w:style>
  <w:style w:type="character" w:customStyle="1" w:styleId="UnresolvedMention1">
    <w:name w:val="Unresolved Mention1"/>
    <w:basedOn w:val="DefaultParagraphFont"/>
    <w:uiPriority w:val="99"/>
    <w:semiHidden/>
    <w:unhideWhenUsed/>
    <w:rsid w:val="00D3029F"/>
    <w:rPr>
      <w:color w:val="605E5C"/>
      <w:shd w:val="clear" w:color="auto" w:fill="E1DFDD"/>
    </w:rPr>
  </w:style>
  <w:style w:type="table" w:styleId="TableGrid">
    <w:name w:val="Table Grid"/>
    <w:basedOn w:val="TableNormal"/>
    <w:uiPriority w:val="39"/>
    <w:rsid w:val="00A3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4896">
      <w:bodyDiv w:val="1"/>
      <w:marLeft w:val="0"/>
      <w:marRight w:val="0"/>
      <w:marTop w:val="0"/>
      <w:marBottom w:val="0"/>
      <w:divBdr>
        <w:top w:val="none" w:sz="0" w:space="0" w:color="auto"/>
        <w:left w:val="none" w:sz="0" w:space="0" w:color="auto"/>
        <w:bottom w:val="none" w:sz="0" w:space="0" w:color="auto"/>
        <w:right w:val="none" w:sz="0" w:space="0" w:color="auto"/>
      </w:divBdr>
    </w:div>
    <w:div w:id="494566876">
      <w:bodyDiv w:val="1"/>
      <w:marLeft w:val="0"/>
      <w:marRight w:val="0"/>
      <w:marTop w:val="0"/>
      <w:marBottom w:val="0"/>
      <w:divBdr>
        <w:top w:val="none" w:sz="0" w:space="0" w:color="auto"/>
        <w:left w:val="none" w:sz="0" w:space="0" w:color="auto"/>
        <w:bottom w:val="none" w:sz="0" w:space="0" w:color="auto"/>
        <w:right w:val="none" w:sz="0" w:space="0" w:color="auto"/>
      </w:divBdr>
    </w:div>
    <w:div w:id="649556404">
      <w:bodyDiv w:val="1"/>
      <w:marLeft w:val="0"/>
      <w:marRight w:val="0"/>
      <w:marTop w:val="0"/>
      <w:marBottom w:val="0"/>
      <w:divBdr>
        <w:top w:val="none" w:sz="0" w:space="0" w:color="auto"/>
        <w:left w:val="none" w:sz="0" w:space="0" w:color="auto"/>
        <w:bottom w:val="none" w:sz="0" w:space="0" w:color="auto"/>
        <w:right w:val="none" w:sz="0" w:space="0" w:color="auto"/>
      </w:divBdr>
    </w:div>
    <w:div w:id="806051630">
      <w:bodyDiv w:val="1"/>
      <w:marLeft w:val="0"/>
      <w:marRight w:val="0"/>
      <w:marTop w:val="0"/>
      <w:marBottom w:val="0"/>
      <w:divBdr>
        <w:top w:val="none" w:sz="0" w:space="0" w:color="auto"/>
        <w:left w:val="none" w:sz="0" w:space="0" w:color="auto"/>
        <w:bottom w:val="none" w:sz="0" w:space="0" w:color="auto"/>
        <w:right w:val="none" w:sz="0" w:space="0" w:color="auto"/>
      </w:divBdr>
    </w:div>
    <w:div w:id="21449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cic.pm@newcastl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ic.pm@newcastle.ac.uk" TargetMode="External"/><Relationship Id="rId10" Type="http://schemas.openxmlformats.org/officeDocument/2006/relationships/hyperlink" Target="mailto:cic.pm@newcastle.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l.ac.uk/research/researchgovernance/ethics/project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2A00FEA23B04B8CA384B8F1D2B303" ma:contentTypeVersion="6" ma:contentTypeDescription="Create a new document." ma:contentTypeScope="" ma:versionID="992f351f7520c2bd9a2f6fc5a5628fe2">
  <xsd:schema xmlns:xsd="http://www.w3.org/2001/XMLSchema" xmlns:xs="http://www.w3.org/2001/XMLSchema" xmlns:p="http://schemas.microsoft.com/office/2006/metadata/properties" xmlns:ns2="9e801b43-b70e-478e-8484-a33b70c213cd" xmlns:ns3="e1237043-e9a5-46b0-8999-c4b26c82f7a0" targetNamespace="http://schemas.microsoft.com/office/2006/metadata/properties" ma:root="true" ma:fieldsID="4c804239cc58afdb3e559db41de5b55c" ns2:_="" ns3:_="">
    <xsd:import namespace="9e801b43-b70e-478e-8484-a33b70c213cd"/>
    <xsd:import namespace="e1237043-e9a5-46b0-8999-c4b26c82f7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01b43-b70e-478e-8484-a33b70c21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37043-e9a5-46b0-8999-c4b26c82f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ED274-7CF9-4A30-9A7E-D46E67E4A8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6E7327-52D9-404D-81B5-45124F3ACFC4}">
  <ds:schemaRefs>
    <ds:schemaRef ds:uri="http://schemas.microsoft.com/sharepoint/v3/contenttype/forms"/>
  </ds:schemaRefs>
</ds:datastoreItem>
</file>

<file path=customXml/itemProps3.xml><?xml version="1.0" encoding="utf-8"?>
<ds:datastoreItem xmlns:ds="http://schemas.openxmlformats.org/officeDocument/2006/customXml" ds:itemID="{362FB400-8332-460F-8CE7-B2CBA9BB3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01b43-b70e-478e-8484-a33b70c213cd"/>
    <ds:schemaRef ds:uri="e1237043-e9a5-46b0-8999-c4b26c82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2022-08-01T16:17:00Z</dcterms:created>
  <dcterms:modified xsi:type="dcterms:W3CDTF">2024-08-27T11:01:00Z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0x010100E2F2A00FEA23B04B8CA384B8F1D2B303</vt:lpwstr>
  </property>
</Properties>
</file>